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2" w:rsidRPr="001F5063" w:rsidRDefault="00E77452" w:rsidP="00E77452">
      <w:pPr>
        <w:jc w:val="center"/>
        <w:rPr>
          <w:b/>
        </w:rPr>
      </w:pPr>
      <w:r>
        <w:rPr>
          <w:b/>
        </w:rPr>
        <w:t>Houston Baptist University Testing Course</w:t>
      </w:r>
    </w:p>
    <w:p w:rsidR="00E77452" w:rsidRPr="001F5063" w:rsidRDefault="00E77452" w:rsidP="00E77452">
      <w:pPr>
        <w:jc w:val="center"/>
      </w:pPr>
      <w:r>
        <w:t>7015 Fondren</w:t>
      </w:r>
    </w:p>
    <w:p w:rsidR="00E77452" w:rsidRPr="001F5063" w:rsidRDefault="00E77452" w:rsidP="00E77452">
      <w:pPr>
        <w:jc w:val="center"/>
      </w:pPr>
      <w:r>
        <w:t>Houston, Texas  77040</w:t>
      </w:r>
    </w:p>
    <w:p w:rsidR="00E77452" w:rsidRPr="001F5063" w:rsidRDefault="00E77452" w:rsidP="00E77452">
      <w:pPr>
        <w:jc w:val="center"/>
      </w:pPr>
    </w:p>
    <w:p w:rsidR="00E77452" w:rsidRPr="001F5063" w:rsidRDefault="00E77452" w:rsidP="00E77452">
      <w:pPr>
        <w:jc w:val="center"/>
        <w:rPr>
          <w:b/>
        </w:rPr>
      </w:pPr>
      <w:r w:rsidRPr="001F5063">
        <w:rPr>
          <w:b/>
        </w:rPr>
        <w:t>FULL AND INDIVIDUAL EVALUATION</w:t>
      </w:r>
    </w:p>
    <w:p w:rsidR="00FA21BD" w:rsidRDefault="00FA21BD" w:rsidP="00FA21BD">
      <w:pPr>
        <w:rPr>
          <w:b/>
          <w:bCs/>
        </w:rPr>
      </w:pPr>
    </w:p>
    <w:p w:rsidR="00FA21BD" w:rsidRPr="00AD60C4" w:rsidRDefault="00FA21BD" w:rsidP="00FA21BD">
      <w:pPr>
        <w:jc w:val="center"/>
        <w:rPr>
          <w:b/>
          <w:bCs/>
        </w:rPr>
      </w:pPr>
      <w:r w:rsidRPr="00AD60C4">
        <w:rPr>
          <w:b/>
          <w:bCs/>
        </w:rPr>
        <w:t>Demographic Data</w:t>
      </w:r>
    </w:p>
    <w:p w:rsidR="00FA21BD" w:rsidRPr="00AD60C4" w:rsidRDefault="00FA21BD" w:rsidP="00FA21BD">
      <w:pPr>
        <w:jc w:val="center"/>
        <w:rPr>
          <w:b/>
          <w:bCs/>
        </w:rPr>
      </w:pPr>
    </w:p>
    <w:p w:rsidR="00DC4989" w:rsidRPr="001551D9" w:rsidRDefault="00DC4989" w:rsidP="00DC4989">
      <w:pPr>
        <w:jc w:val="center"/>
        <w:rPr>
          <w:b/>
          <w:bCs/>
        </w:rPr>
      </w:pPr>
    </w:p>
    <w:tbl>
      <w:tblPr>
        <w:tblW w:w="9090" w:type="dxa"/>
        <w:tblInd w:w="57" w:type="dxa"/>
        <w:tblBorders>
          <w:top w:val="single" w:sz="4" w:space="0" w:color="auto"/>
          <w:bottom w:val="single" w:sz="4" w:space="0" w:color="auto"/>
        </w:tblBorders>
        <w:tblLayout w:type="fixed"/>
        <w:tblCellMar>
          <w:left w:w="57" w:type="dxa"/>
          <w:right w:w="57" w:type="dxa"/>
        </w:tblCellMar>
        <w:tblLook w:val="0000"/>
      </w:tblPr>
      <w:tblGrid>
        <w:gridCol w:w="1800"/>
        <w:gridCol w:w="2070"/>
        <w:gridCol w:w="2160"/>
        <w:gridCol w:w="3060"/>
      </w:tblGrid>
      <w:tr w:rsidR="00DC4989" w:rsidRPr="001551D9" w:rsidTr="00A531E0">
        <w:tc>
          <w:tcPr>
            <w:tcW w:w="1800" w:type="dxa"/>
          </w:tcPr>
          <w:p w:rsidR="00DC4989" w:rsidRPr="001551D9" w:rsidRDefault="00DC4989" w:rsidP="00A531E0">
            <w:r w:rsidRPr="001551D9">
              <w:t>Student Name:</w:t>
            </w:r>
          </w:p>
        </w:tc>
        <w:tc>
          <w:tcPr>
            <w:tcW w:w="2070" w:type="dxa"/>
          </w:tcPr>
          <w:p w:rsidR="00DC4989" w:rsidRPr="001551D9" w:rsidRDefault="00DC4989" w:rsidP="00A531E0">
            <w:r>
              <w:t>John Doe</w:t>
            </w:r>
          </w:p>
        </w:tc>
        <w:tc>
          <w:tcPr>
            <w:tcW w:w="2160" w:type="dxa"/>
          </w:tcPr>
          <w:p w:rsidR="00DC4989" w:rsidRPr="001551D9" w:rsidRDefault="00DC4989" w:rsidP="00A531E0">
            <w:r w:rsidRPr="001551D9">
              <w:t>Parents/Guardians:</w:t>
            </w:r>
          </w:p>
        </w:tc>
        <w:tc>
          <w:tcPr>
            <w:tcW w:w="3060" w:type="dxa"/>
          </w:tcPr>
          <w:p w:rsidR="00DC4989" w:rsidRPr="001551D9" w:rsidRDefault="00DB390A" w:rsidP="00A531E0">
            <w:r>
              <w:t>Mr. and Ms. Doe</w:t>
            </w:r>
          </w:p>
        </w:tc>
      </w:tr>
      <w:tr w:rsidR="00DC4989" w:rsidRPr="001551D9" w:rsidTr="00A531E0">
        <w:tc>
          <w:tcPr>
            <w:tcW w:w="1800" w:type="dxa"/>
          </w:tcPr>
          <w:p w:rsidR="00DC4989" w:rsidRDefault="00DC4989" w:rsidP="00A531E0"/>
          <w:p w:rsidR="00DC4989" w:rsidRPr="001551D9" w:rsidRDefault="00DC4989" w:rsidP="00A531E0">
            <w:r w:rsidRPr="001551D9">
              <w:t>Grade:</w:t>
            </w:r>
          </w:p>
        </w:tc>
        <w:tc>
          <w:tcPr>
            <w:tcW w:w="2070" w:type="dxa"/>
          </w:tcPr>
          <w:p w:rsidR="00DC4989" w:rsidRDefault="00DC4989" w:rsidP="00A531E0"/>
          <w:p w:rsidR="00DC4989" w:rsidRPr="001551D9" w:rsidRDefault="00DC4989" w:rsidP="00A531E0">
            <w:r>
              <w:t>Employed</w:t>
            </w:r>
          </w:p>
        </w:tc>
        <w:tc>
          <w:tcPr>
            <w:tcW w:w="2160" w:type="dxa"/>
          </w:tcPr>
          <w:p w:rsidR="00DC4989" w:rsidRDefault="00DC4989" w:rsidP="00A531E0"/>
          <w:p w:rsidR="00DC4989" w:rsidRPr="001551D9" w:rsidRDefault="00DC4989" w:rsidP="00A531E0">
            <w:r w:rsidRPr="001551D9">
              <w:t xml:space="preserve">Address </w:t>
            </w:r>
          </w:p>
          <w:p w:rsidR="00DC4989" w:rsidRDefault="00DC4989" w:rsidP="00A531E0"/>
          <w:p w:rsidR="00DC4989" w:rsidRDefault="00DC4989" w:rsidP="00A531E0"/>
          <w:p w:rsidR="00DC4989" w:rsidRPr="001551D9" w:rsidRDefault="00DC4989" w:rsidP="00A531E0">
            <w:r w:rsidRPr="001551D9">
              <w:t>Phone Number:</w:t>
            </w:r>
          </w:p>
        </w:tc>
        <w:tc>
          <w:tcPr>
            <w:tcW w:w="3060" w:type="dxa"/>
          </w:tcPr>
          <w:p w:rsidR="00DC4989" w:rsidRDefault="00DC4989" w:rsidP="00A531E0"/>
          <w:p w:rsidR="00DC4989" w:rsidRDefault="00DC4989" w:rsidP="00A531E0">
            <w:r w:rsidRPr="001551D9">
              <w:t>11935 Bogey Way, Houston</w:t>
            </w:r>
            <w:r>
              <w:t xml:space="preserve"> TX 77089</w:t>
            </w:r>
          </w:p>
          <w:p w:rsidR="00DC4989" w:rsidRDefault="00DC4989" w:rsidP="00A531E0"/>
          <w:p w:rsidR="00DC4989" w:rsidRPr="00C95EF4" w:rsidRDefault="00DC4989" w:rsidP="00A531E0">
            <w:r>
              <w:t>713-376-4849</w:t>
            </w:r>
          </w:p>
        </w:tc>
      </w:tr>
      <w:tr w:rsidR="00DC4989" w:rsidRPr="001551D9" w:rsidTr="00A531E0">
        <w:tc>
          <w:tcPr>
            <w:tcW w:w="1800" w:type="dxa"/>
          </w:tcPr>
          <w:p w:rsidR="00DC4989" w:rsidRDefault="00DC4989" w:rsidP="00A531E0"/>
          <w:p w:rsidR="00DC4989" w:rsidRPr="001551D9" w:rsidRDefault="00DC4989" w:rsidP="00A531E0">
            <w:r w:rsidRPr="001551D9">
              <w:t>Date of Birth:</w:t>
            </w:r>
          </w:p>
        </w:tc>
        <w:tc>
          <w:tcPr>
            <w:tcW w:w="2070" w:type="dxa"/>
          </w:tcPr>
          <w:p w:rsidR="00DC4989" w:rsidRDefault="00DC4989" w:rsidP="00A531E0"/>
          <w:p w:rsidR="00DC4989" w:rsidRPr="001551D9" w:rsidRDefault="00DC4989" w:rsidP="00A531E0">
            <w:r>
              <w:t>12-10-1973</w:t>
            </w:r>
          </w:p>
        </w:tc>
        <w:tc>
          <w:tcPr>
            <w:tcW w:w="2160" w:type="dxa"/>
          </w:tcPr>
          <w:p w:rsidR="00DC4989" w:rsidRDefault="00DC4989" w:rsidP="00A531E0"/>
          <w:p w:rsidR="00DC4989" w:rsidRPr="001551D9" w:rsidRDefault="00DC4989" w:rsidP="00A531E0">
            <w:r w:rsidRPr="001551D9">
              <w:t>Email Address:</w:t>
            </w:r>
          </w:p>
        </w:tc>
        <w:tc>
          <w:tcPr>
            <w:tcW w:w="3060" w:type="dxa"/>
          </w:tcPr>
          <w:p w:rsidR="00DC4989" w:rsidRDefault="00DC4989" w:rsidP="00A531E0"/>
          <w:p w:rsidR="00DC4989" w:rsidRPr="001551D9" w:rsidRDefault="00DC4989" w:rsidP="00A531E0">
            <w:pPr>
              <w:ind w:right="-147"/>
              <w:rPr>
                <w:bCs/>
              </w:rPr>
            </w:pPr>
            <w:r w:rsidRPr="00FD77EC">
              <w:rPr>
                <w:bCs/>
              </w:rPr>
              <w:t>gloriadelgado070@yahoo.com</w:t>
            </w:r>
          </w:p>
        </w:tc>
      </w:tr>
      <w:tr w:rsidR="00DC4989" w:rsidRPr="001551D9" w:rsidTr="00A531E0">
        <w:trPr>
          <w:trHeight w:val="378"/>
        </w:trPr>
        <w:tc>
          <w:tcPr>
            <w:tcW w:w="1800" w:type="dxa"/>
          </w:tcPr>
          <w:p w:rsidR="00DC4989" w:rsidRDefault="00DC4989" w:rsidP="00A531E0"/>
          <w:p w:rsidR="00DC4989" w:rsidRPr="001551D9" w:rsidRDefault="00DC4989" w:rsidP="00A531E0">
            <w:r w:rsidRPr="001551D9">
              <w:t>Age:</w:t>
            </w:r>
          </w:p>
        </w:tc>
        <w:tc>
          <w:tcPr>
            <w:tcW w:w="2070" w:type="dxa"/>
          </w:tcPr>
          <w:p w:rsidR="00DC4989" w:rsidRDefault="00DC4989" w:rsidP="00A531E0"/>
          <w:p w:rsidR="00DC4989" w:rsidRPr="001551D9" w:rsidRDefault="00DC4989" w:rsidP="00A531E0">
            <w:r>
              <w:t>39 years old</w:t>
            </w:r>
          </w:p>
        </w:tc>
        <w:tc>
          <w:tcPr>
            <w:tcW w:w="2160" w:type="dxa"/>
          </w:tcPr>
          <w:p w:rsidR="00DC4989" w:rsidRDefault="00DC4989" w:rsidP="00A531E0"/>
          <w:p w:rsidR="00DC4989" w:rsidRPr="001551D9" w:rsidRDefault="00DC4989" w:rsidP="00A531E0">
            <w:r w:rsidRPr="001551D9">
              <w:t>Date of Report:</w:t>
            </w:r>
          </w:p>
        </w:tc>
        <w:tc>
          <w:tcPr>
            <w:tcW w:w="3060" w:type="dxa"/>
          </w:tcPr>
          <w:p w:rsidR="00DC4989" w:rsidRDefault="00DC4989" w:rsidP="00A531E0">
            <w:pPr>
              <w:rPr>
                <w:bCs/>
              </w:rPr>
            </w:pPr>
          </w:p>
          <w:p w:rsidR="00DC4989" w:rsidRPr="001551D9" w:rsidRDefault="00DC4989" w:rsidP="00A531E0">
            <w:pPr>
              <w:rPr>
                <w:bCs/>
              </w:rPr>
            </w:pPr>
            <w:r>
              <w:rPr>
                <w:bCs/>
              </w:rPr>
              <w:t>6/19/13</w:t>
            </w:r>
          </w:p>
        </w:tc>
      </w:tr>
      <w:tr w:rsidR="00DC4989" w:rsidRPr="005C35E9" w:rsidTr="00A531E0">
        <w:tc>
          <w:tcPr>
            <w:tcW w:w="1800" w:type="dxa"/>
          </w:tcPr>
          <w:p w:rsidR="00DC4989" w:rsidRDefault="00DC4989" w:rsidP="00A531E0"/>
          <w:p w:rsidR="00DC4989" w:rsidRPr="005C35E9" w:rsidRDefault="00DC4989" w:rsidP="00A531E0">
            <w:r w:rsidRPr="001551D9">
              <w:t>Gender:</w:t>
            </w:r>
          </w:p>
        </w:tc>
        <w:tc>
          <w:tcPr>
            <w:tcW w:w="2070" w:type="dxa"/>
          </w:tcPr>
          <w:p w:rsidR="00DC4989" w:rsidRDefault="00DC4989" w:rsidP="00A531E0"/>
          <w:p w:rsidR="00DC4989" w:rsidRPr="005C35E9" w:rsidRDefault="00DC4989" w:rsidP="00A531E0">
            <w:r>
              <w:t>Male</w:t>
            </w:r>
          </w:p>
        </w:tc>
        <w:tc>
          <w:tcPr>
            <w:tcW w:w="2160" w:type="dxa"/>
          </w:tcPr>
          <w:p w:rsidR="00DC4989" w:rsidRPr="005C35E9" w:rsidRDefault="00DC4989" w:rsidP="00A531E0"/>
        </w:tc>
        <w:tc>
          <w:tcPr>
            <w:tcW w:w="3060" w:type="dxa"/>
          </w:tcPr>
          <w:p w:rsidR="00DC4989" w:rsidRPr="005C35E9" w:rsidRDefault="00DC4989" w:rsidP="00A531E0"/>
        </w:tc>
      </w:tr>
    </w:tbl>
    <w:p w:rsidR="00FA21BD" w:rsidRPr="00AD60C4" w:rsidRDefault="00FA21BD" w:rsidP="00DC4989">
      <w:pPr>
        <w:rPr>
          <w:bCs/>
        </w:rPr>
      </w:pPr>
    </w:p>
    <w:p w:rsidR="00FA21BD" w:rsidRDefault="00FA21BD" w:rsidP="00FA21BD">
      <w:pPr>
        <w:ind w:right="-720"/>
      </w:pPr>
    </w:p>
    <w:p w:rsidR="00FA21BD" w:rsidRPr="00693514" w:rsidRDefault="00FA21BD" w:rsidP="00FA21BD">
      <w:pPr>
        <w:ind w:right="-720"/>
      </w:pPr>
    </w:p>
    <w:p w:rsidR="00FA21BD" w:rsidRPr="00693514" w:rsidRDefault="00FA21BD" w:rsidP="00FA21BD">
      <w:pPr>
        <w:jc w:val="center"/>
        <w:rPr>
          <w:b/>
        </w:rPr>
      </w:pPr>
      <w:r>
        <w:rPr>
          <w:b/>
        </w:rPr>
        <w:t xml:space="preserve">Reason </w:t>
      </w:r>
      <w:r w:rsidR="00C22518">
        <w:rPr>
          <w:b/>
        </w:rPr>
        <w:t>for Individual Academic Assessment</w:t>
      </w:r>
    </w:p>
    <w:p w:rsidR="00FA21BD" w:rsidRPr="00693514" w:rsidRDefault="00FA21BD" w:rsidP="00FA21BD"/>
    <w:p w:rsidR="00E77452" w:rsidRDefault="00E77452" w:rsidP="00E77452">
      <w:pPr>
        <w:rPr>
          <w:rFonts w:cstheme="minorHAnsi"/>
        </w:rPr>
      </w:pPr>
      <w:r w:rsidRPr="00AD60C4">
        <w:rPr>
          <w:rFonts w:cstheme="minorHAnsi"/>
        </w:rPr>
        <w:t>This Full and Individual Evaluation (FIE) represents a multidisciplinary evaluation conducted by a team of professionals. The purpose of t</w:t>
      </w:r>
      <w:r w:rsidR="00AE3C9F" w:rsidRPr="00AD60C4">
        <w:rPr>
          <w:rFonts w:cstheme="minorHAnsi"/>
        </w:rPr>
        <w:t xml:space="preserve">his FIE is to: (a) describe </w:t>
      </w:r>
      <w:r w:rsidR="00A531E0">
        <w:rPr>
          <w:rFonts w:cstheme="minorHAnsi"/>
        </w:rPr>
        <w:t>John</w:t>
      </w:r>
      <w:r w:rsidR="00626FA0">
        <w:rPr>
          <w:rFonts w:cstheme="minorHAnsi"/>
        </w:rPr>
        <w:t>’s</w:t>
      </w:r>
      <w:r w:rsidRPr="00AD60C4">
        <w:rPr>
          <w:rFonts w:cstheme="minorHAnsi"/>
        </w:rPr>
        <w:t xml:space="preserve"> strengths and weaknesses and present levels of performance/functioning across multiple areas; (b) determine his disability condition(s) and educational needs; and (c) make recommendations regarding programming.</w:t>
      </w:r>
    </w:p>
    <w:p w:rsidR="00E77452" w:rsidRDefault="00E77452" w:rsidP="00FA21BD">
      <w:pPr>
        <w:jc w:val="both"/>
      </w:pPr>
    </w:p>
    <w:p w:rsidR="00FA21BD" w:rsidRDefault="00FA21BD" w:rsidP="0045113D">
      <w:pPr>
        <w:spacing w:after="200" w:line="276" w:lineRule="auto"/>
        <w:jc w:val="center"/>
        <w:rPr>
          <w:b/>
        </w:rPr>
      </w:pPr>
      <w:r>
        <w:rPr>
          <w:b/>
        </w:rPr>
        <w:t>Sources of Evaluation Data</w:t>
      </w:r>
    </w:p>
    <w:p w:rsidR="00B16696" w:rsidRDefault="00B16696" w:rsidP="00B16696">
      <w:pPr>
        <w:jc w:val="both"/>
      </w:pPr>
      <w:r w:rsidRPr="00AD60C4">
        <w:t>Standardized evaluation procedures were followed.</w:t>
      </w:r>
      <w:r>
        <w:t xml:space="preserve"> </w:t>
      </w:r>
      <w:r w:rsidR="00A27517">
        <w:t xml:space="preserve">John was tested by Ms. </w:t>
      </w:r>
      <w:r w:rsidR="00A531E0">
        <w:t>Chen</w:t>
      </w:r>
      <w:r w:rsidR="00AD60C4" w:rsidRPr="00AD60C4">
        <w:t xml:space="preserve">. </w:t>
      </w:r>
      <w:r w:rsidR="00AD60C4">
        <w:t xml:space="preserve">The </w:t>
      </w:r>
      <w:r w:rsidR="00AD60C4" w:rsidRPr="00AC56C7">
        <w:t>environment was quiet and conducive to an environment appropriate for testing</w:t>
      </w:r>
      <w:r w:rsidR="00AD60C4">
        <w:t xml:space="preserve">. During </w:t>
      </w:r>
      <w:r w:rsidRPr="00AD60C4">
        <w:t xml:space="preserve">testing, </w:t>
      </w:r>
      <w:r w:rsidR="00A531E0">
        <w:t>John</w:t>
      </w:r>
      <w:r w:rsidR="00AD60C4" w:rsidRPr="00AD60C4">
        <w:t xml:space="preserve"> </w:t>
      </w:r>
      <w:r w:rsidRPr="00AD60C4">
        <w:t xml:space="preserve">was extremely cooperative, focused, friendly, and task driven. </w:t>
      </w:r>
      <w:r w:rsidR="00E77452" w:rsidRPr="00AD60C4">
        <w:t>His</w:t>
      </w:r>
      <w:r w:rsidRPr="00AD60C4">
        <w:t xml:space="preserve"> attitude toward testing was pleasant. </w:t>
      </w:r>
      <w:r w:rsidR="00AD60C4">
        <w:t>He</w:t>
      </w:r>
      <w:r w:rsidR="00AD60C4" w:rsidRPr="00AC56C7">
        <w:t xml:space="preserve"> followe</w:t>
      </w:r>
      <w:r w:rsidR="00AD60C4">
        <w:t>d directions quickly, established and maintained a good rapport with the examiner and showed high levels motivation to complete the te</w:t>
      </w:r>
      <w:r w:rsidR="00A531E0">
        <w:t>sts. Information regarding John</w:t>
      </w:r>
      <w:r w:rsidR="00AD60C4">
        <w:t xml:space="preserve"> was collected from a variety of reliable sources which included th</w:t>
      </w:r>
      <w:r w:rsidR="00A27517">
        <w:t>e examinee</w:t>
      </w:r>
      <w:r w:rsidR="00AD60C4">
        <w:t xml:space="preserve">. </w:t>
      </w:r>
    </w:p>
    <w:p w:rsidR="00AD60C4" w:rsidRDefault="00AD60C4" w:rsidP="00B16696">
      <w:pPr>
        <w:jc w:val="both"/>
      </w:pPr>
    </w:p>
    <w:p w:rsidR="00AD60C4" w:rsidRDefault="00AD60C4" w:rsidP="00B16696">
      <w:pPr>
        <w:jc w:val="both"/>
      </w:pPr>
    </w:p>
    <w:p w:rsidR="00FE4BAD" w:rsidRDefault="00FE4BAD" w:rsidP="00B16696">
      <w:pPr>
        <w:jc w:val="both"/>
      </w:pPr>
    </w:p>
    <w:p w:rsidR="00A27517" w:rsidRDefault="00A27517" w:rsidP="00B16696">
      <w:pPr>
        <w:jc w:val="both"/>
      </w:pPr>
    </w:p>
    <w:p w:rsidR="00A27517" w:rsidRPr="00693514" w:rsidRDefault="00A27517" w:rsidP="00B16696">
      <w:pPr>
        <w:jc w:val="both"/>
      </w:pPr>
    </w:p>
    <w:p w:rsidR="00FA21BD" w:rsidRPr="00693514" w:rsidRDefault="00FA21BD" w:rsidP="00FA21BD">
      <w:pPr>
        <w:jc w:val="center"/>
        <w:rPr>
          <w:b/>
        </w:rPr>
      </w:pPr>
    </w:p>
    <w:p w:rsidR="00FA21BD" w:rsidRDefault="001E4994" w:rsidP="006273EE">
      <w:r w:rsidRPr="00FE4BAD">
        <w:rPr>
          <w:b/>
          <w:i/>
        </w:rPr>
        <w:lastRenderedPageBreak/>
        <w:t>Table</w:t>
      </w:r>
      <w:r w:rsidR="00FE4BAD" w:rsidRPr="00FE4BAD">
        <w:rPr>
          <w:b/>
          <w:i/>
        </w:rPr>
        <w:t xml:space="preserve"> </w:t>
      </w:r>
      <w:r w:rsidR="006273EE" w:rsidRPr="00FE4BAD">
        <w:rPr>
          <w:b/>
          <w:i/>
        </w:rPr>
        <w:t>1</w:t>
      </w:r>
      <w:r w:rsidR="006273EE" w:rsidRPr="006273EE">
        <w:rPr>
          <w:b/>
        </w:rPr>
        <w:t>.</w:t>
      </w:r>
      <w:r w:rsidR="006273EE">
        <w:t xml:space="preserve"> Sources of Evaluation Data</w:t>
      </w:r>
    </w:p>
    <w:p w:rsidR="006273EE" w:rsidRPr="00693514" w:rsidRDefault="006273EE" w:rsidP="006273EE"/>
    <w:tbl>
      <w:tblPr>
        <w:tblW w:w="8838" w:type="dxa"/>
        <w:tblBorders>
          <w:top w:val="single" w:sz="4" w:space="0" w:color="auto"/>
          <w:bottom w:val="single" w:sz="4" w:space="0" w:color="auto"/>
        </w:tblBorders>
        <w:tblLook w:val="0000"/>
      </w:tblPr>
      <w:tblGrid>
        <w:gridCol w:w="3168"/>
        <w:gridCol w:w="3780"/>
        <w:gridCol w:w="1890"/>
      </w:tblGrid>
      <w:tr w:rsidR="00FA21BD" w:rsidRPr="00693514" w:rsidTr="006273EE">
        <w:trPr>
          <w:trHeight w:val="512"/>
        </w:trPr>
        <w:tc>
          <w:tcPr>
            <w:tcW w:w="3168" w:type="dxa"/>
            <w:tcBorders>
              <w:top w:val="single" w:sz="4" w:space="0" w:color="auto"/>
              <w:bottom w:val="single" w:sz="4" w:space="0" w:color="auto"/>
            </w:tcBorders>
          </w:tcPr>
          <w:p w:rsidR="00FA21BD" w:rsidRPr="00693514" w:rsidRDefault="00FA21BD" w:rsidP="006273EE">
            <w:pPr>
              <w:jc w:val="center"/>
              <w:rPr>
                <w:b/>
                <w:bCs/>
              </w:rPr>
            </w:pPr>
            <w:r w:rsidRPr="00693514">
              <w:rPr>
                <w:b/>
                <w:bCs/>
              </w:rPr>
              <w:t>Sources of Information</w:t>
            </w:r>
          </w:p>
          <w:p w:rsidR="00FA21BD" w:rsidRPr="00693514" w:rsidRDefault="00FA21BD" w:rsidP="006273EE">
            <w:pPr>
              <w:jc w:val="center"/>
            </w:pPr>
          </w:p>
        </w:tc>
        <w:tc>
          <w:tcPr>
            <w:tcW w:w="3780" w:type="dxa"/>
            <w:tcBorders>
              <w:top w:val="single" w:sz="4" w:space="0" w:color="auto"/>
              <w:bottom w:val="single" w:sz="4" w:space="0" w:color="auto"/>
            </w:tcBorders>
          </w:tcPr>
          <w:p w:rsidR="00FA21BD" w:rsidRPr="00693514" w:rsidRDefault="00FA21BD" w:rsidP="006273EE">
            <w:pPr>
              <w:tabs>
                <w:tab w:val="left" w:pos="720"/>
              </w:tabs>
              <w:jc w:val="center"/>
            </w:pPr>
            <w:r w:rsidRPr="00693514">
              <w:rPr>
                <w:b/>
                <w:bCs/>
              </w:rPr>
              <w:t>Informant/Position</w:t>
            </w:r>
          </w:p>
        </w:tc>
        <w:tc>
          <w:tcPr>
            <w:tcW w:w="1890" w:type="dxa"/>
            <w:tcBorders>
              <w:top w:val="single" w:sz="4" w:space="0" w:color="auto"/>
              <w:bottom w:val="single" w:sz="4" w:space="0" w:color="auto"/>
            </w:tcBorders>
          </w:tcPr>
          <w:p w:rsidR="00FA21BD" w:rsidRPr="00693514" w:rsidRDefault="00FA21BD" w:rsidP="006273EE">
            <w:pPr>
              <w:jc w:val="center"/>
            </w:pPr>
            <w:r w:rsidRPr="00693514">
              <w:rPr>
                <w:b/>
                <w:bCs/>
              </w:rPr>
              <w:t>Dates</w:t>
            </w:r>
          </w:p>
        </w:tc>
      </w:tr>
      <w:tr w:rsidR="00AD60C4" w:rsidRPr="00693514" w:rsidTr="006273EE">
        <w:trPr>
          <w:trHeight w:val="698"/>
        </w:trPr>
        <w:tc>
          <w:tcPr>
            <w:tcW w:w="3168" w:type="dxa"/>
          </w:tcPr>
          <w:p w:rsidR="00AD60C4" w:rsidRPr="005F0B0C" w:rsidRDefault="00AD60C4" w:rsidP="006273EE">
            <w:r w:rsidRPr="005F0B0C">
              <w:t>Parent</w:t>
            </w:r>
          </w:p>
        </w:tc>
        <w:tc>
          <w:tcPr>
            <w:tcW w:w="3780" w:type="dxa"/>
          </w:tcPr>
          <w:p w:rsidR="00AD60C4" w:rsidRPr="00693514" w:rsidRDefault="00A27517" w:rsidP="00B551AB">
            <w:r>
              <w:t>Mr. and Mrs. Doe</w:t>
            </w:r>
            <w:r w:rsidR="00AD60C4">
              <w:t xml:space="preserve"> </w:t>
            </w:r>
          </w:p>
        </w:tc>
        <w:tc>
          <w:tcPr>
            <w:tcW w:w="1890" w:type="dxa"/>
          </w:tcPr>
          <w:p w:rsidR="00AD60C4" w:rsidRDefault="005F0B0C" w:rsidP="008E4EF1">
            <w:pPr>
              <w:jc w:val="center"/>
            </w:pPr>
            <w:r>
              <w:t>06/10/2013</w:t>
            </w:r>
          </w:p>
        </w:tc>
      </w:tr>
      <w:tr w:rsidR="00FA21BD" w:rsidRPr="00693514" w:rsidTr="006273EE">
        <w:trPr>
          <w:trHeight w:val="698"/>
        </w:trPr>
        <w:tc>
          <w:tcPr>
            <w:tcW w:w="3168" w:type="dxa"/>
          </w:tcPr>
          <w:p w:rsidR="00FA21BD" w:rsidRPr="005F0B0C" w:rsidRDefault="00FA21BD" w:rsidP="006273EE">
            <w:r w:rsidRPr="005F0B0C">
              <w:t>Student Observation/Interview</w:t>
            </w:r>
          </w:p>
          <w:p w:rsidR="00FA21BD" w:rsidRPr="005F0B0C" w:rsidRDefault="00FA21BD" w:rsidP="006273EE"/>
        </w:tc>
        <w:tc>
          <w:tcPr>
            <w:tcW w:w="3780" w:type="dxa"/>
          </w:tcPr>
          <w:p w:rsidR="00FA21BD" w:rsidRPr="00693514" w:rsidRDefault="00A27517" w:rsidP="00B551AB">
            <w:r>
              <w:t>John Do</w:t>
            </w:r>
            <w:r w:rsidR="00775F7F">
              <w:t>e</w:t>
            </w:r>
          </w:p>
        </w:tc>
        <w:tc>
          <w:tcPr>
            <w:tcW w:w="1890" w:type="dxa"/>
          </w:tcPr>
          <w:p w:rsidR="00FA21BD" w:rsidRPr="00693514" w:rsidRDefault="00A46481" w:rsidP="008E4EF1">
            <w:pPr>
              <w:jc w:val="center"/>
            </w:pPr>
            <w:r>
              <w:t>06/11/2013</w:t>
            </w:r>
          </w:p>
        </w:tc>
      </w:tr>
      <w:tr w:rsidR="00E77452" w:rsidRPr="00693514" w:rsidTr="006273EE">
        <w:trPr>
          <w:trHeight w:val="698"/>
        </w:trPr>
        <w:tc>
          <w:tcPr>
            <w:tcW w:w="3168" w:type="dxa"/>
          </w:tcPr>
          <w:p w:rsidR="00E77452" w:rsidRPr="005F0B0C" w:rsidRDefault="00E77452" w:rsidP="006273EE">
            <w:r w:rsidRPr="005F0B0C">
              <w:t>Vision/Hearing Screening</w:t>
            </w:r>
          </w:p>
        </w:tc>
        <w:tc>
          <w:tcPr>
            <w:tcW w:w="3780" w:type="dxa"/>
          </w:tcPr>
          <w:p w:rsidR="00E77452" w:rsidRPr="00693514" w:rsidRDefault="00A27517" w:rsidP="00B551AB">
            <w:r>
              <w:t>Nurse- Ms. Price</w:t>
            </w:r>
          </w:p>
        </w:tc>
        <w:tc>
          <w:tcPr>
            <w:tcW w:w="1890" w:type="dxa"/>
          </w:tcPr>
          <w:p w:rsidR="00E77452" w:rsidRPr="00693514" w:rsidRDefault="00A46481" w:rsidP="00A46481">
            <w:pPr>
              <w:jc w:val="center"/>
            </w:pPr>
            <w:r>
              <w:t>06/10/2013</w:t>
            </w:r>
          </w:p>
        </w:tc>
      </w:tr>
      <w:tr w:rsidR="00E77452" w:rsidRPr="00693514" w:rsidTr="006273EE">
        <w:trPr>
          <w:trHeight w:val="728"/>
        </w:trPr>
        <w:tc>
          <w:tcPr>
            <w:tcW w:w="3168" w:type="dxa"/>
          </w:tcPr>
          <w:p w:rsidR="00E77452" w:rsidRPr="00693514" w:rsidRDefault="00E77452" w:rsidP="006273EE">
            <w:r>
              <w:t>Woodcock-Johnson Tests of Cogni</w:t>
            </w:r>
            <w:r w:rsidR="00AB69AF">
              <w:t>tive Abilities-Third Edition (W</w:t>
            </w:r>
            <w:r>
              <w:t>J III Cognitive)</w:t>
            </w:r>
          </w:p>
        </w:tc>
        <w:tc>
          <w:tcPr>
            <w:tcW w:w="3780" w:type="dxa"/>
          </w:tcPr>
          <w:p w:rsidR="00E77452" w:rsidRPr="00693514" w:rsidRDefault="005F0B0C" w:rsidP="006273EE">
            <w:r>
              <w:t>Selected clusters from the Woodcock-Johnson Test of Cognitive Abilities-Third Edition (WJ III Cognitive), was administered over a 2 hour session.</w:t>
            </w:r>
          </w:p>
        </w:tc>
        <w:tc>
          <w:tcPr>
            <w:tcW w:w="1890" w:type="dxa"/>
          </w:tcPr>
          <w:p w:rsidR="00E77452" w:rsidRDefault="00D41F80" w:rsidP="008E4EF1">
            <w:pPr>
              <w:jc w:val="center"/>
            </w:pPr>
            <w:r>
              <w:t>06/19</w:t>
            </w:r>
            <w:r w:rsidR="008E4EF1">
              <w:t>/2013</w:t>
            </w:r>
          </w:p>
          <w:p w:rsidR="008E4EF1" w:rsidRPr="00693514" w:rsidRDefault="008E4EF1" w:rsidP="006273EE"/>
        </w:tc>
      </w:tr>
      <w:tr w:rsidR="00E77452" w:rsidRPr="00693514" w:rsidTr="006273EE">
        <w:trPr>
          <w:trHeight w:val="728"/>
        </w:trPr>
        <w:tc>
          <w:tcPr>
            <w:tcW w:w="3168" w:type="dxa"/>
          </w:tcPr>
          <w:p w:rsidR="00E77452" w:rsidRDefault="00E77452" w:rsidP="006273EE">
            <w:r>
              <w:t>Woodcock-Johnson Tests of Achievement-T</w:t>
            </w:r>
            <w:r w:rsidR="00AB69AF">
              <w:t>hird Edition (W</w:t>
            </w:r>
            <w:r>
              <w:t>J III Achievement)</w:t>
            </w:r>
          </w:p>
        </w:tc>
        <w:tc>
          <w:tcPr>
            <w:tcW w:w="3780" w:type="dxa"/>
          </w:tcPr>
          <w:p w:rsidR="00E77452" w:rsidRPr="00693514" w:rsidRDefault="005F0B0C" w:rsidP="005F0B0C">
            <w:r>
              <w:t>Test of Achievement (WJ III ACH) was administered. Testing was completed over a 1</w:t>
            </w:r>
            <w:r>
              <w:rPr>
                <w:rFonts w:ascii="Arial" w:hAnsi="Arial" w:cs="Arial"/>
              </w:rPr>
              <w:t>½</w:t>
            </w:r>
            <w:r>
              <w:t xml:space="preserve"> hour session.</w:t>
            </w:r>
          </w:p>
        </w:tc>
        <w:tc>
          <w:tcPr>
            <w:tcW w:w="1890" w:type="dxa"/>
          </w:tcPr>
          <w:p w:rsidR="00E77452" w:rsidRPr="00693514" w:rsidRDefault="008E4EF1" w:rsidP="00D41F80">
            <w:pPr>
              <w:jc w:val="center"/>
            </w:pPr>
            <w:r>
              <w:t>06/1</w:t>
            </w:r>
            <w:r w:rsidR="00D41F80">
              <w:t>5</w:t>
            </w:r>
            <w:r>
              <w:t>/2013</w:t>
            </w:r>
          </w:p>
        </w:tc>
      </w:tr>
    </w:tbl>
    <w:p w:rsidR="00FA21BD" w:rsidRPr="00693514" w:rsidRDefault="00FA21BD" w:rsidP="00FA21BD">
      <w:pPr>
        <w:jc w:val="center"/>
      </w:pPr>
    </w:p>
    <w:p w:rsidR="00555C9E" w:rsidRDefault="00555C9E" w:rsidP="00555C9E">
      <w:pPr>
        <w:jc w:val="center"/>
        <w:rPr>
          <w:b/>
        </w:rPr>
      </w:pPr>
      <w:r>
        <w:rPr>
          <w:b/>
        </w:rPr>
        <w:t>Review of Educational Records</w:t>
      </w:r>
    </w:p>
    <w:p w:rsidR="00555C9E" w:rsidRDefault="00555C9E" w:rsidP="00555C9E">
      <w:pPr>
        <w:jc w:val="center"/>
        <w:rPr>
          <w:b/>
        </w:rPr>
      </w:pPr>
    </w:p>
    <w:p w:rsidR="00B16696" w:rsidRDefault="0045113D" w:rsidP="00B16696">
      <w:pPr>
        <w:jc w:val="both"/>
      </w:pPr>
      <w:r>
        <w:t>No previous eval</w:t>
      </w:r>
      <w:r w:rsidR="00A27517">
        <w:t>uations have been conducted for John Doe</w:t>
      </w:r>
      <w:r>
        <w:t>.</w:t>
      </w:r>
      <w:r w:rsidR="00B16696">
        <w:t xml:space="preserve"> </w:t>
      </w:r>
      <w:r>
        <w:t>He</w:t>
      </w:r>
      <w:r w:rsidR="00B16696">
        <w:t xml:space="preserve"> earned all of </w:t>
      </w:r>
      <w:r w:rsidR="00555C9E">
        <w:t>his</w:t>
      </w:r>
      <w:r w:rsidR="00B16696">
        <w:t xml:space="preserve"> high school credits for courses and </w:t>
      </w:r>
      <w:r>
        <w:t>graduated</w:t>
      </w:r>
      <w:r w:rsidR="00B16696">
        <w:t xml:space="preserve"> 12</w:t>
      </w:r>
      <w:r w:rsidR="00B16696" w:rsidRPr="00EC2FFE">
        <w:rPr>
          <w:vertAlign w:val="superscript"/>
        </w:rPr>
        <w:t>th</w:t>
      </w:r>
      <w:r w:rsidR="00B16696">
        <w:t xml:space="preserve"> grade </w:t>
      </w:r>
      <w:r>
        <w:t>in</w:t>
      </w:r>
      <w:r w:rsidR="00C45E05">
        <w:t xml:space="preserve"> 1993</w:t>
      </w:r>
      <w:r w:rsidR="00B16696">
        <w:t>.</w:t>
      </w:r>
      <w:r w:rsidR="00C45E05">
        <w:t xml:space="preserve"> </w:t>
      </w:r>
      <w:r w:rsidR="00B16696">
        <w:t xml:space="preserve"> </w:t>
      </w:r>
      <w:r w:rsidR="00C45E05">
        <w:t>He attended public school from PK-3</w:t>
      </w:r>
      <w:r w:rsidR="00C45E05">
        <w:rPr>
          <w:vertAlign w:val="superscript"/>
        </w:rPr>
        <w:t>rd</w:t>
      </w:r>
      <w:r w:rsidR="00C45E05">
        <w:t xml:space="preserve">.  </w:t>
      </w:r>
      <w:r>
        <w:t>H</w:t>
      </w:r>
      <w:r w:rsidR="00555C9E">
        <w:t>e</w:t>
      </w:r>
      <w:r w:rsidR="00B16696">
        <w:t xml:space="preserve"> attended private</w:t>
      </w:r>
      <w:r w:rsidR="00C45E05">
        <w:t xml:space="preserve"> school in grades 4</w:t>
      </w:r>
      <w:r w:rsidR="006F4F41">
        <w:t>-12</w:t>
      </w:r>
      <w:r w:rsidR="00B16696" w:rsidRPr="00755031">
        <w:rPr>
          <w:vertAlign w:val="superscript"/>
        </w:rPr>
        <w:t>th</w:t>
      </w:r>
      <w:r w:rsidR="00B16696">
        <w:t xml:space="preserve">. </w:t>
      </w:r>
      <w:r w:rsidR="00C45E05">
        <w:t xml:space="preserve">He attended Louisiana University and graduated with honors </w:t>
      </w:r>
      <w:r w:rsidR="00D41F80">
        <w:t xml:space="preserve">with a Bachelor of Science in Mechanical Engineering </w:t>
      </w:r>
      <w:r w:rsidR="00C45E05">
        <w:t xml:space="preserve">in 1998.  </w:t>
      </w:r>
      <w:r w:rsidR="006F4F41">
        <w:t>He has been employed with Chevron since 1998</w:t>
      </w:r>
      <w:r w:rsidR="00626FA0">
        <w:t>.</w:t>
      </w:r>
    </w:p>
    <w:p w:rsidR="00B16696" w:rsidRDefault="00B16696" w:rsidP="006E792F">
      <w:pPr>
        <w:jc w:val="both"/>
      </w:pPr>
    </w:p>
    <w:p w:rsidR="00FA21BD" w:rsidRDefault="00734D94" w:rsidP="00FA21BD">
      <w:pPr>
        <w:pStyle w:val="Heading5"/>
        <w:tabs>
          <w:tab w:val="clear" w:pos="7920"/>
        </w:tabs>
        <w:overflowPunct/>
        <w:autoSpaceDE/>
        <w:autoSpaceDN/>
        <w:adjustRightInd/>
        <w:jc w:val="center"/>
        <w:textAlignment w:val="auto"/>
        <w:rPr>
          <w:sz w:val="24"/>
          <w:szCs w:val="24"/>
          <w:u w:val="none"/>
        </w:rPr>
      </w:pPr>
      <w:r>
        <w:rPr>
          <w:sz w:val="24"/>
          <w:szCs w:val="24"/>
          <w:u w:val="none"/>
        </w:rPr>
        <w:t>S</w:t>
      </w:r>
      <w:r w:rsidR="00FA21BD">
        <w:rPr>
          <w:sz w:val="24"/>
          <w:szCs w:val="24"/>
          <w:u w:val="none"/>
        </w:rPr>
        <w:t>peech/Language</w:t>
      </w:r>
    </w:p>
    <w:p w:rsidR="00FA21BD" w:rsidRPr="002760B3" w:rsidRDefault="00FA21BD" w:rsidP="00FA21BD"/>
    <w:p w:rsidR="00FA21BD" w:rsidRPr="00B551AB" w:rsidRDefault="00EC2FFE" w:rsidP="00FA21BD">
      <w:pPr>
        <w:jc w:val="both"/>
      </w:pPr>
      <w:r w:rsidRPr="00B551AB">
        <w:t>Evalu</w:t>
      </w:r>
      <w:r w:rsidR="00385F7A" w:rsidRPr="00B551AB">
        <w:t xml:space="preserve">ation of </w:t>
      </w:r>
      <w:r w:rsidR="006F4F41">
        <w:t>Jonh</w:t>
      </w:r>
      <w:r w:rsidR="00626FA0" w:rsidRPr="00B551AB">
        <w:t>’s</w:t>
      </w:r>
      <w:r w:rsidR="00FA21BD" w:rsidRPr="00B551AB">
        <w:t xml:space="preserve"> language consisted of informal</w:t>
      </w:r>
      <w:r w:rsidR="00ED230C" w:rsidRPr="00B551AB">
        <w:t xml:space="preserve"> and formal</w:t>
      </w:r>
      <w:r w:rsidR="00FA21BD" w:rsidRPr="00B551AB">
        <w:t xml:space="preserve"> assessments of language proficiency in both the re</w:t>
      </w:r>
      <w:r w:rsidR="006F4F41">
        <w:t>ceptive and expressive domains. John</w:t>
      </w:r>
      <w:r w:rsidR="004508E2" w:rsidRPr="00B551AB">
        <w:t>’s</w:t>
      </w:r>
      <w:r w:rsidR="00FA21BD" w:rsidRPr="00B551AB">
        <w:t xml:space="preserve"> language proficiency</w:t>
      </w:r>
      <w:r w:rsidR="00A63BC2" w:rsidRPr="00B551AB">
        <w:t xml:space="preserve"> on the </w:t>
      </w:r>
      <w:r w:rsidR="00DE63D2" w:rsidRPr="00B551AB">
        <w:rPr>
          <w:i/>
          <w:iCs/>
        </w:rPr>
        <w:t>Woodcock-Johnson III Tests of Achievement Assessment</w:t>
      </w:r>
      <w:r w:rsidR="0045113D" w:rsidRPr="00B551AB">
        <w:rPr>
          <w:i/>
        </w:rPr>
        <w:t xml:space="preserve"> </w:t>
      </w:r>
      <w:r w:rsidR="00A63BC2" w:rsidRPr="00B551AB">
        <w:rPr>
          <w:i/>
        </w:rPr>
        <w:t xml:space="preserve">- </w:t>
      </w:r>
      <w:r w:rsidR="0045113D" w:rsidRPr="00B551AB">
        <w:rPr>
          <w:i/>
        </w:rPr>
        <w:t>Third</w:t>
      </w:r>
      <w:r w:rsidR="00A63BC2" w:rsidRPr="00B551AB">
        <w:rPr>
          <w:i/>
        </w:rPr>
        <w:t xml:space="preserve"> Edition</w:t>
      </w:r>
      <w:r w:rsidR="00A63BC2" w:rsidRPr="00B551AB">
        <w:t xml:space="preserve"> (</w:t>
      </w:r>
      <w:r w:rsidR="0045113D" w:rsidRPr="00B551AB">
        <w:rPr>
          <w:i/>
        </w:rPr>
        <w:t xml:space="preserve">WJ III </w:t>
      </w:r>
      <w:r w:rsidR="00DE63D2" w:rsidRPr="00B551AB">
        <w:rPr>
          <w:i/>
        </w:rPr>
        <w:t>ACH</w:t>
      </w:r>
      <w:r w:rsidR="00A63BC2" w:rsidRPr="00B551AB">
        <w:t>)</w:t>
      </w:r>
      <w:r w:rsidR="00FA21BD" w:rsidRPr="00B551AB">
        <w:t xml:space="preserve"> when compared with </w:t>
      </w:r>
      <w:r w:rsidR="00347BB9" w:rsidRPr="00B551AB">
        <w:t xml:space="preserve">same </w:t>
      </w:r>
      <w:r w:rsidR="00FA21BD" w:rsidRPr="00B551AB">
        <w:t>age peers may be regarded in the noted domains as:</w:t>
      </w:r>
    </w:p>
    <w:p w:rsidR="00FA21BD" w:rsidRPr="00B551AB" w:rsidRDefault="00FA21BD" w:rsidP="00FA21BD">
      <w:pPr>
        <w:jc w:val="both"/>
      </w:pPr>
    </w:p>
    <w:p w:rsidR="00FA21BD" w:rsidRPr="00B551AB" w:rsidRDefault="00FA21BD" w:rsidP="00FA21BD">
      <w:pPr>
        <w:widowControl w:val="0"/>
        <w:jc w:val="both"/>
      </w:pPr>
      <w:r w:rsidRPr="00B551AB">
        <w:t>Listening Comprehension</w:t>
      </w:r>
      <w:r w:rsidR="00461479" w:rsidRPr="00B551AB">
        <w:t>:</w:t>
      </w:r>
      <w:r w:rsidRPr="00B551AB">
        <w:tab/>
      </w:r>
      <w:r w:rsidR="00ED230C" w:rsidRPr="00B551AB">
        <w:t xml:space="preserve">Average </w:t>
      </w:r>
    </w:p>
    <w:p w:rsidR="00ED230C" w:rsidRPr="00B551AB" w:rsidRDefault="00FA21BD" w:rsidP="00EC2FFE">
      <w:pPr>
        <w:widowControl w:val="0"/>
        <w:jc w:val="both"/>
      </w:pPr>
      <w:r w:rsidRPr="00B551AB">
        <w:t>Oral Expression</w:t>
      </w:r>
      <w:r w:rsidR="00461479" w:rsidRPr="00B551AB">
        <w:t>:</w:t>
      </w:r>
      <w:r w:rsidR="00EC2FFE" w:rsidRPr="00B551AB">
        <w:tab/>
      </w:r>
      <w:r w:rsidR="00EC2FFE" w:rsidRPr="00B551AB">
        <w:tab/>
      </w:r>
      <w:r w:rsidRPr="00B551AB">
        <w:t>Average</w:t>
      </w:r>
    </w:p>
    <w:p w:rsidR="00FA21BD" w:rsidRPr="00B551AB" w:rsidRDefault="00FA21BD" w:rsidP="00FA21BD">
      <w:pPr>
        <w:jc w:val="both"/>
      </w:pPr>
    </w:p>
    <w:p w:rsidR="00FA21BD" w:rsidRDefault="006F4F41" w:rsidP="00775F7F">
      <w:pPr>
        <w:jc w:val="both"/>
      </w:pPr>
      <w:r>
        <w:t>John</w:t>
      </w:r>
      <w:r w:rsidR="00FA21BD" w:rsidRPr="00B551AB">
        <w:t xml:space="preserve"> exp</w:t>
      </w:r>
      <w:r w:rsidR="00461479" w:rsidRPr="00B551AB">
        <w:t xml:space="preserve">resses </w:t>
      </w:r>
      <w:r w:rsidR="00555C9E" w:rsidRPr="00B551AB">
        <w:t>him</w:t>
      </w:r>
      <w:r w:rsidR="00FA21BD" w:rsidRPr="00B551AB">
        <w:t>self best in oral speech. Language functioning was observed during the evaluation an</w:t>
      </w:r>
      <w:r w:rsidR="00461479" w:rsidRPr="00B551AB">
        <w:t xml:space="preserve">d it was determined that </w:t>
      </w:r>
      <w:r w:rsidR="00555C9E" w:rsidRPr="00B551AB">
        <w:t>he</w:t>
      </w:r>
      <w:r w:rsidR="00FA21BD" w:rsidRPr="00B551AB">
        <w:t xml:space="preserve"> easily engages in informal conversation. </w:t>
      </w:r>
      <w:r w:rsidR="00F8273E" w:rsidRPr="00B551AB">
        <w:t>H</w:t>
      </w:r>
      <w:r w:rsidR="00555C9E" w:rsidRPr="00B551AB">
        <w:t>e</w:t>
      </w:r>
      <w:r w:rsidR="00461479" w:rsidRPr="00B551AB">
        <w:t xml:space="preserve"> has intelligible speech and is able to make </w:t>
      </w:r>
      <w:r w:rsidR="00555C9E" w:rsidRPr="00B551AB">
        <w:t>his</w:t>
      </w:r>
      <w:r w:rsidR="00FA21BD" w:rsidRPr="00B551AB">
        <w:t xml:space="preserve"> needs known to ot</w:t>
      </w:r>
      <w:r w:rsidR="00555C9E" w:rsidRPr="00B551AB">
        <w:t>her</w:t>
      </w:r>
      <w:r w:rsidR="00F8273E" w:rsidRPr="00B551AB">
        <w:t>s</w:t>
      </w:r>
      <w:r w:rsidR="00FA21BD" w:rsidRPr="00B551AB">
        <w:t xml:space="preserve">.  </w:t>
      </w:r>
      <w:r w:rsidR="00F8273E" w:rsidRPr="00B551AB">
        <w:t>H</w:t>
      </w:r>
      <w:r w:rsidR="00555C9E" w:rsidRPr="00B551AB">
        <w:t>is</w:t>
      </w:r>
      <w:r w:rsidR="00EC2FFE" w:rsidRPr="00B551AB">
        <w:t xml:space="preserve"> dominant language is</w:t>
      </w:r>
      <w:r w:rsidR="00734D94" w:rsidRPr="00B551AB">
        <w:t xml:space="preserve"> </w:t>
      </w:r>
      <w:r w:rsidR="00EC2FFE" w:rsidRPr="00B551AB">
        <w:t>English.</w:t>
      </w:r>
      <w:r w:rsidR="00775F7F">
        <w:t xml:space="preserve">  </w:t>
      </w:r>
      <w:r>
        <w:t>John</w:t>
      </w:r>
      <w:r w:rsidR="00FA21BD" w:rsidRPr="00FE4BAD">
        <w:t xml:space="preserve"> was able to follow instructions for testing and engaged </w:t>
      </w:r>
      <w:r w:rsidR="00461479" w:rsidRPr="00FE4BAD">
        <w:t xml:space="preserve">in appropriate conversation. </w:t>
      </w:r>
      <w:r w:rsidR="00BB6877" w:rsidRPr="00FE4BAD">
        <w:t>H</w:t>
      </w:r>
      <w:r w:rsidR="00555C9E" w:rsidRPr="00FE4BAD">
        <w:t>e</w:t>
      </w:r>
      <w:r w:rsidR="00FA21BD" w:rsidRPr="00FE4BAD">
        <w:t xml:space="preserve"> was able to take turns during conversation and remained on topic. All evaluation instruments and procedu</w:t>
      </w:r>
      <w:r w:rsidR="00461479" w:rsidRPr="00FE4BAD">
        <w:t xml:space="preserve">res were administered in </w:t>
      </w:r>
      <w:r w:rsidR="00555C9E" w:rsidRPr="00FE4BAD">
        <w:t>his</w:t>
      </w:r>
      <w:r w:rsidR="00FA21BD" w:rsidRPr="00FE4BAD">
        <w:t xml:space="preserve"> dominant language.</w:t>
      </w:r>
    </w:p>
    <w:p w:rsidR="00EC2A3D" w:rsidRPr="00693514" w:rsidRDefault="00EC2A3D" w:rsidP="00FA21BD">
      <w:pPr>
        <w:pStyle w:val="BodyText"/>
        <w:jc w:val="both"/>
        <w:rPr>
          <w:sz w:val="24"/>
          <w:szCs w:val="24"/>
        </w:rPr>
      </w:pPr>
    </w:p>
    <w:p w:rsidR="00FA21BD" w:rsidRPr="00693514" w:rsidRDefault="00FA21BD" w:rsidP="00FA21BD">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Physical Information</w:t>
      </w:r>
    </w:p>
    <w:p w:rsidR="00FA21BD" w:rsidRPr="00693514" w:rsidRDefault="00FA21BD" w:rsidP="00FA21BD">
      <w:pPr>
        <w:pStyle w:val="Heading5"/>
        <w:tabs>
          <w:tab w:val="clear" w:pos="7920"/>
        </w:tabs>
        <w:overflowPunct/>
        <w:autoSpaceDE/>
        <w:autoSpaceDN/>
        <w:adjustRightInd/>
        <w:textAlignment w:val="auto"/>
        <w:rPr>
          <w:b w:val="0"/>
          <w:bCs/>
          <w:sz w:val="24"/>
          <w:szCs w:val="24"/>
          <w:u w:val="none"/>
        </w:rPr>
      </w:pPr>
    </w:p>
    <w:p w:rsidR="00A349CF" w:rsidRDefault="00FA21BD" w:rsidP="00A349CF">
      <w:pPr>
        <w:jc w:val="both"/>
      </w:pPr>
      <w:r w:rsidRPr="004508E2">
        <w:rPr>
          <w:bCs/>
        </w:rPr>
        <w:t>Physical conditions that</w:t>
      </w:r>
      <w:r w:rsidR="003763E8">
        <w:rPr>
          <w:bCs/>
        </w:rPr>
        <w:t xml:space="preserve"> may directly affect the individual</w:t>
      </w:r>
      <w:r w:rsidRPr="004508E2">
        <w:rPr>
          <w:bCs/>
        </w:rPr>
        <w:t xml:space="preserve">’s ability to profit from the educational </w:t>
      </w:r>
      <w:r w:rsidR="00385F7A" w:rsidRPr="004508E2">
        <w:rPr>
          <w:bCs/>
        </w:rPr>
        <w:t xml:space="preserve">process were considered. </w:t>
      </w:r>
      <w:r w:rsidR="00775F7F">
        <w:t>John</w:t>
      </w:r>
      <w:r w:rsidR="00BB6877" w:rsidRPr="004508E2">
        <w:rPr>
          <w:bCs/>
        </w:rPr>
        <w:t>’</w:t>
      </w:r>
      <w:r w:rsidR="004508E2" w:rsidRPr="004508E2">
        <w:rPr>
          <w:bCs/>
        </w:rPr>
        <w:t>s</w:t>
      </w:r>
      <w:r w:rsidRPr="004508E2">
        <w:rPr>
          <w:bCs/>
        </w:rPr>
        <w:t xml:space="preserve"> vision</w:t>
      </w:r>
      <w:r w:rsidR="00734D94" w:rsidRPr="004508E2">
        <w:rPr>
          <w:bCs/>
        </w:rPr>
        <w:t xml:space="preserve"> </w:t>
      </w:r>
      <w:r w:rsidRPr="004508E2">
        <w:rPr>
          <w:bCs/>
        </w:rPr>
        <w:t>and hearing appeared</w:t>
      </w:r>
      <w:r w:rsidRPr="00A349CF">
        <w:rPr>
          <w:bCs/>
        </w:rPr>
        <w:t xml:space="preserve"> to be within normal limits</w:t>
      </w:r>
      <w:r w:rsidR="00842124">
        <w:rPr>
          <w:bCs/>
        </w:rPr>
        <w:t xml:space="preserve"> without correction</w:t>
      </w:r>
      <w:r w:rsidRPr="00A349CF">
        <w:rPr>
          <w:bCs/>
        </w:rPr>
        <w:t xml:space="preserve">. </w:t>
      </w:r>
      <w:r w:rsidR="00BB6877">
        <w:t>H</w:t>
      </w:r>
      <w:r w:rsidR="00555C9E">
        <w:t>e</w:t>
      </w:r>
      <w:r w:rsidR="00461479" w:rsidRPr="00A349CF">
        <w:t xml:space="preserve"> did</w:t>
      </w:r>
      <w:r w:rsidRPr="00A349CF">
        <w:t xml:space="preserve"> not exhibit any signs of health or medical problems.</w:t>
      </w:r>
      <w:r w:rsidR="00734D94">
        <w:t xml:space="preserve"> </w:t>
      </w:r>
      <w:r w:rsidR="00A349CF">
        <w:t xml:space="preserve">Currently, </w:t>
      </w:r>
      <w:r w:rsidR="00BB6877">
        <w:t>he is not taking any prescribed medication, only over the counter Allegra for common allergies.</w:t>
      </w:r>
    </w:p>
    <w:p w:rsidR="00FA21BD" w:rsidRPr="00693514" w:rsidRDefault="00FA21BD" w:rsidP="00FA21BD">
      <w:pPr>
        <w:pStyle w:val="Heading5"/>
        <w:tabs>
          <w:tab w:val="clear" w:pos="7920"/>
        </w:tabs>
        <w:overflowPunct/>
        <w:autoSpaceDE/>
        <w:autoSpaceDN/>
        <w:adjustRightInd/>
        <w:textAlignment w:val="auto"/>
        <w:rPr>
          <w:b w:val="0"/>
          <w:sz w:val="24"/>
          <w:szCs w:val="24"/>
          <w:u w:val="none"/>
        </w:rPr>
      </w:pPr>
    </w:p>
    <w:p w:rsidR="00FA21BD" w:rsidRPr="00693514" w:rsidRDefault="00BB6877" w:rsidP="00385F7A">
      <w:pPr>
        <w:jc w:val="both"/>
      </w:pPr>
      <w:r>
        <w:t>H</w:t>
      </w:r>
      <w:r w:rsidR="00555C9E">
        <w:t>e</w:t>
      </w:r>
      <w:r w:rsidR="00FA21BD" w:rsidRPr="00693514">
        <w:t xml:space="preserve"> does not appear to have physical conditions that must be considered in the provision of an appropriate education, including physical education. Analysis of the noted evaluations, interv</w:t>
      </w:r>
      <w:r w:rsidR="00385F7A">
        <w:t>iews, and observations indicate</w:t>
      </w:r>
      <w:r w:rsidR="00FA21BD" w:rsidRPr="00693514">
        <w:t xml:space="preserve"> this </w:t>
      </w:r>
      <w:r>
        <w:t>individual</w:t>
      </w:r>
      <w:r w:rsidR="00FA21BD" w:rsidRPr="00693514">
        <w:t xml:space="preserve"> can function in regular physical education </w:t>
      </w:r>
      <w:r>
        <w:t>activities</w:t>
      </w:r>
      <w:r w:rsidR="00FA21BD" w:rsidRPr="00693514">
        <w:t>.</w:t>
      </w:r>
    </w:p>
    <w:p w:rsidR="00D41F80" w:rsidRDefault="00D41F80" w:rsidP="0028676F">
      <w:pPr>
        <w:spacing w:after="200" w:line="276" w:lineRule="auto"/>
        <w:jc w:val="center"/>
        <w:rPr>
          <w:b/>
        </w:rPr>
      </w:pPr>
    </w:p>
    <w:p w:rsidR="00FA21BD" w:rsidRPr="00693514" w:rsidRDefault="00385F7A" w:rsidP="0028676F">
      <w:pPr>
        <w:spacing w:after="200" w:line="276" w:lineRule="auto"/>
        <w:jc w:val="center"/>
        <w:rPr>
          <w:b/>
        </w:rPr>
      </w:pPr>
      <w:r>
        <w:rPr>
          <w:b/>
        </w:rPr>
        <w:t>S</w:t>
      </w:r>
      <w:r w:rsidR="00FA21BD">
        <w:rPr>
          <w:b/>
        </w:rPr>
        <w:t>ociological</w:t>
      </w:r>
    </w:p>
    <w:p w:rsidR="00FA21BD" w:rsidRDefault="00FA21BD" w:rsidP="00B5056A">
      <w:pPr>
        <w:pStyle w:val="BodyText2"/>
        <w:overflowPunct/>
        <w:autoSpaceDE/>
        <w:autoSpaceDN/>
        <w:adjustRightInd/>
        <w:textAlignment w:val="auto"/>
        <w:rPr>
          <w:sz w:val="24"/>
          <w:szCs w:val="24"/>
        </w:rPr>
      </w:pPr>
      <w:r w:rsidRPr="004508E2">
        <w:rPr>
          <w:sz w:val="24"/>
          <w:szCs w:val="24"/>
        </w:rPr>
        <w:t>Soci</w:t>
      </w:r>
      <w:r w:rsidR="00385F7A" w:rsidRPr="004508E2">
        <w:rPr>
          <w:sz w:val="24"/>
          <w:szCs w:val="24"/>
        </w:rPr>
        <w:t xml:space="preserve">ological data concerning </w:t>
      </w:r>
      <w:r w:rsidR="00775F7F">
        <w:rPr>
          <w:sz w:val="24"/>
          <w:szCs w:val="24"/>
        </w:rPr>
        <w:t>John</w:t>
      </w:r>
      <w:r w:rsidR="004508E2" w:rsidRPr="004508E2">
        <w:rPr>
          <w:sz w:val="24"/>
          <w:szCs w:val="24"/>
        </w:rPr>
        <w:t>’s</w:t>
      </w:r>
      <w:r w:rsidRPr="004508E2">
        <w:rPr>
          <w:sz w:val="24"/>
          <w:szCs w:val="24"/>
        </w:rPr>
        <w:t xml:space="preserve"> family and community environment that may influence learning/behavi</w:t>
      </w:r>
      <w:r w:rsidR="00461479" w:rsidRPr="004508E2">
        <w:rPr>
          <w:sz w:val="24"/>
          <w:szCs w:val="24"/>
        </w:rPr>
        <w:t xml:space="preserve">or patterns were considered. </w:t>
      </w:r>
      <w:r w:rsidR="00E27D2E" w:rsidRPr="004508E2">
        <w:rPr>
          <w:sz w:val="24"/>
          <w:szCs w:val="24"/>
        </w:rPr>
        <w:t>H</w:t>
      </w:r>
      <w:r w:rsidR="00555C9E" w:rsidRPr="004508E2">
        <w:rPr>
          <w:sz w:val="24"/>
          <w:szCs w:val="24"/>
        </w:rPr>
        <w:t>e</w:t>
      </w:r>
      <w:r w:rsidR="00461479" w:rsidRPr="004508E2">
        <w:rPr>
          <w:sz w:val="24"/>
          <w:szCs w:val="24"/>
        </w:rPr>
        <w:t xml:space="preserve"> lives with </w:t>
      </w:r>
      <w:r w:rsidR="00775F7F">
        <w:rPr>
          <w:sz w:val="24"/>
          <w:szCs w:val="24"/>
        </w:rPr>
        <w:t>his wife and two children</w:t>
      </w:r>
      <w:r w:rsidRPr="004508E2">
        <w:rPr>
          <w:sz w:val="24"/>
          <w:szCs w:val="24"/>
        </w:rPr>
        <w:t>.</w:t>
      </w:r>
      <w:r w:rsidR="00461479" w:rsidRPr="004508E2">
        <w:rPr>
          <w:sz w:val="24"/>
          <w:szCs w:val="24"/>
        </w:rPr>
        <w:t xml:space="preserve"> </w:t>
      </w:r>
      <w:r w:rsidR="00E27D2E" w:rsidRPr="004508E2">
        <w:rPr>
          <w:sz w:val="24"/>
          <w:szCs w:val="24"/>
        </w:rPr>
        <w:t>Both parents are still alive an</w:t>
      </w:r>
      <w:r w:rsidR="00C45E05">
        <w:rPr>
          <w:sz w:val="24"/>
          <w:szCs w:val="24"/>
        </w:rPr>
        <w:t xml:space="preserve">d he has </w:t>
      </w:r>
      <w:r w:rsidR="00775F7F">
        <w:rPr>
          <w:sz w:val="24"/>
          <w:szCs w:val="24"/>
        </w:rPr>
        <w:t>one older</w:t>
      </w:r>
      <w:r w:rsidR="00C45E05">
        <w:rPr>
          <w:sz w:val="24"/>
          <w:szCs w:val="24"/>
        </w:rPr>
        <w:t xml:space="preserve"> brother,</w:t>
      </w:r>
      <w:r w:rsidR="00775F7F">
        <w:rPr>
          <w:sz w:val="24"/>
          <w:szCs w:val="24"/>
        </w:rPr>
        <w:t xml:space="preserve"> </w:t>
      </w:r>
      <w:r w:rsidR="00C45E05">
        <w:rPr>
          <w:sz w:val="24"/>
          <w:szCs w:val="24"/>
        </w:rPr>
        <w:t xml:space="preserve">and </w:t>
      </w:r>
      <w:r w:rsidR="00775F7F">
        <w:rPr>
          <w:sz w:val="24"/>
          <w:szCs w:val="24"/>
        </w:rPr>
        <w:t>one younger</w:t>
      </w:r>
      <w:r w:rsidR="00C45E05">
        <w:rPr>
          <w:sz w:val="24"/>
          <w:szCs w:val="24"/>
        </w:rPr>
        <w:t xml:space="preserve"> brother</w:t>
      </w:r>
      <w:r w:rsidR="00775F7F">
        <w:rPr>
          <w:sz w:val="24"/>
          <w:szCs w:val="24"/>
        </w:rPr>
        <w:t>,</w:t>
      </w:r>
      <w:r w:rsidR="004508E2" w:rsidRPr="004508E2">
        <w:rPr>
          <w:sz w:val="24"/>
          <w:szCs w:val="24"/>
        </w:rPr>
        <w:t xml:space="preserve"> and a younger</w:t>
      </w:r>
      <w:r w:rsidR="004508E2">
        <w:rPr>
          <w:sz w:val="24"/>
          <w:szCs w:val="24"/>
        </w:rPr>
        <w:t xml:space="preserve"> sister</w:t>
      </w:r>
      <w:r w:rsidR="00A63BC2">
        <w:rPr>
          <w:sz w:val="24"/>
          <w:szCs w:val="24"/>
        </w:rPr>
        <w:t xml:space="preserve">. </w:t>
      </w:r>
      <w:r w:rsidR="00775F7F">
        <w:rPr>
          <w:sz w:val="24"/>
          <w:szCs w:val="24"/>
        </w:rPr>
        <w:t>John</w:t>
      </w:r>
      <w:r w:rsidR="00F3209F">
        <w:rPr>
          <w:sz w:val="24"/>
          <w:szCs w:val="24"/>
        </w:rPr>
        <w:t xml:space="preserve"> and </w:t>
      </w:r>
      <w:r w:rsidR="00555C9E">
        <w:rPr>
          <w:sz w:val="24"/>
          <w:szCs w:val="24"/>
        </w:rPr>
        <w:t>his</w:t>
      </w:r>
      <w:r>
        <w:rPr>
          <w:sz w:val="24"/>
          <w:szCs w:val="24"/>
        </w:rPr>
        <w:t xml:space="preserve"> family appear to have a positive relationship. </w:t>
      </w:r>
      <w:r w:rsidRPr="00693514">
        <w:rPr>
          <w:sz w:val="24"/>
          <w:szCs w:val="24"/>
        </w:rPr>
        <w:t>Based on current data, sociological factors do not ap</w:t>
      </w:r>
      <w:r w:rsidR="00BD522F">
        <w:rPr>
          <w:sz w:val="24"/>
          <w:szCs w:val="24"/>
        </w:rPr>
        <w:t>pear to adver</w:t>
      </w:r>
      <w:r w:rsidR="00A63BC2">
        <w:rPr>
          <w:sz w:val="24"/>
          <w:szCs w:val="24"/>
        </w:rPr>
        <w:t xml:space="preserve">sely affect </w:t>
      </w:r>
      <w:r w:rsidR="00775F7F">
        <w:rPr>
          <w:sz w:val="24"/>
          <w:szCs w:val="24"/>
        </w:rPr>
        <w:t>John</w:t>
      </w:r>
      <w:r w:rsidR="004508E2">
        <w:rPr>
          <w:sz w:val="24"/>
          <w:szCs w:val="24"/>
        </w:rPr>
        <w:t>’s</w:t>
      </w:r>
      <w:r w:rsidR="00E27D2E">
        <w:rPr>
          <w:sz w:val="24"/>
          <w:szCs w:val="24"/>
        </w:rPr>
        <w:t xml:space="preserve"> le</w:t>
      </w:r>
      <w:r w:rsidRPr="00693514">
        <w:rPr>
          <w:sz w:val="24"/>
          <w:szCs w:val="24"/>
        </w:rPr>
        <w:t>arning and behavior patterns t</w:t>
      </w:r>
      <w:r w:rsidR="00B5056A">
        <w:rPr>
          <w:sz w:val="24"/>
          <w:szCs w:val="24"/>
        </w:rPr>
        <w:t xml:space="preserve">o a degree that would impede </w:t>
      </w:r>
      <w:r w:rsidR="00555C9E">
        <w:rPr>
          <w:sz w:val="24"/>
          <w:szCs w:val="24"/>
        </w:rPr>
        <w:t>his</w:t>
      </w:r>
      <w:r w:rsidRPr="00693514">
        <w:rPr>
          <w:sz w:val="24"/>
          <w:szCs w:val="24"/>
        </w:rPr>
        <w:t xml:space="preserve"> learning. </w:t>
      </w:r>
    </w:p>
    <w:p w:rsidR="00B5056A" w:rsidRDefault="00B5056A" w:rsidP="00B5056A">
      <w:pPr>
        <w:pStyle w:val="BodyText2"/>
        <w:overflowPunct/>
        <w:autoSpaceDE/>
        <w:autoSpaceDN/>
        <w:adjustRightInd/>
        <w:textAlignment w:val="auto"/>
        <w:rPr>
          <w:sz w:val="24"/>
          <w:szCs w:val="24"/>
        </w:rPr>
      </w:pPr>
    </w:p>
    <w:p w:rsidR="00FA21BD" w:rsidRPr="00E27D2E" w:rsidRDefault="00FA21BD" w:rsidP="00E27D2E">
      <w:pPr>
        <w:spacing w:after="200" w:line="276" w:lineRule="auto"/>
        <w:jc w:val="center"/>
        <w:rPr>
          <w:b/>
        </w:rPr>
      </w:pPr>
      <w:r w:rsidRPr="00E27D2E">
        <w:rPr>
          <w:b/>
        </w:rPr>
        <w:t>Emotional/</w:t>
      </w:r>
      <w:r w:rsidR="00BD522F" w:rsidRPr="00E27D2E">
        <w:rPr>
          <w:b/>
        </w:rPr>
        <w:t>Behavioral</w:t>
      </w:r>
    </w:p>
    <w:p w:rsidR="002D65B2" w:rsidRDefault="00FA21BD" w:rsidP="002D65B2">
      <w:pPr>
        <w:jc w:val="both"/>
      </w:pPr>
      <w:r w:rsidRPr="00A23AFC">
        <w:t>The evaluation of a</w:t>
      </w:r>
      <w:r w:rsidR="00E27D2E" w:rsidRPr="00A23AFC">
        <w:t>n</w:t>
      </w:r>
      <w:r w:rsidRPr="00A23AFC">
        <w:t xml:space="preserve"> </w:t>
      </w:r>
      <w:r w:rsidR="00E27D2E" w:rsidRPr="00A23AFC">
        <w:t>individual</w:t>
      </w:r>
      <w:r w:rsidRPr="00A23AFC">
        <w:t xml:space="preserve">’s emotional and behavioral factors consists of identifying those characteristics of behaviors which may impact the </w:t>
      </w:r>
      <w:r w:rsidR="00E27D2E" w:rsidRPr="00A23AFC">
        <w:t>individual</w:t>
      </w:r>
      <w:r w:rsidRPr="00A23AFC">
        <w:t xml:space="preserve">’s learning. During the </w:t>
      </w:r>
      <w:r w:rsidR="00A63BC2" w:rsidRPr="00A23AFC">
        <w:t xml:space="preserve">evaluation, </w:t>
      </w:r>
      <w:r w:rsidR="00775F7F">
        <w:t>John</w:t>
      </w:r>
      <w:r w:rsidRPr="00A23AFC">
        <w:t xml:space="preserve"> was friendly, cooperative, polite, respectful, and independent</w:t>
      </w:r>
      <w:r w:rsidRPr="00693514">
        <w:t xml:space="preserve">. </w:t>
      </w:r>
      <w:r w:rsidR="00842124">
        <w:t xml:space="preserve">Based on observations and </w:t>
      </w:r>
      <w:r w:rsidR="00E27D2E">
        <w:t>information provided by the individual</w:t>
      </w:r>
      <w:r w:rsidR="00842124">
        <w:t>, s</w:t>
      </w:r>
      <w:r w:rsidRPr="00693514">
        <w:t xml:space="preserve">erious emotional and behavioral factors do not appear to </w:t>
      </w:r>
      <w:r w:rsidR="00B5056A">
        <w:t xml:space="preserve">significantly interfere with </w:t>
      </w:r>
      <w:r w:rsidR="00555C9E">
        <w:t>his</w:t>
      </w:r>
      <w:r w:rsidRPr="00693514">
        <w:t xml:space="preserve"> ability to learn.</w:t>
      </w:r>
    </w:p>
    <w:p w:rsidR="005E131E" w:rsidRDefault="005E131E" w:rsidP="002D65B2">
      <w:pPr>
        <w:jc w:val="both"/>
      </w:pPr>
    </w:p>
    <w:p w:rsidR="002D65B2" w:rsidRDefault="002D65B2" w:rsidP="002D65B2">
      <w:pPr>
        <w:jc w:val="both"/>
      </w:pPr>
    </w:p>
    <w:p w:rsidR="00FA21BD" w:rsidRPr="002D65B2" w:rsidRDefault="002D65B2" w:rsidP="002D65B2">
      <w:pPr>
        <w:jc w:val="center"/>
        <w:rPr>
          <w:b/>
        </w:rPr>
      </w:pPr>
      <w:r w:rsidRPr="002D65B2">
        <w:rPr>
          <w:b/>
        </w:rPr>
        <w:t>I</w:t>
      </w:r>
      <w:r w:rsidR="00FA21BD" w:rsidRPr="002D65B2">
        <w:rPr>
          <w:b/>
        </w:rPr>
        <w:t>ntellectual/Adaptive Behavior</w:t>
      </w:r>
    </w:p>
    <w:p w:rsidR="00FA21BD" w:rsidRPr="00693514" w:rsidRDefault="00FA21BD" w:rsidP="00FA21BD"/>
    <w:p w:rsidR="00AA535D" w:rsidRDefault="00FA21BD" w:rsidP="003763E8">
      <w:pPr>
        <w:autoSpaceDE w:val="0"/>
        <w:autoSpaceDN w:val="0"/>
        <w:adjustRightInd w:val="0"/>
        <w:jc w:val="both"/>
      </w:pPr>
      <w:r w:rsidRPr="00A23AFC">
        <w:t>An intelligence test was administere</w:t>
      </w:r>
      <w:r w:rsidR="00943FA5" w:rsidRPr="00A23AFC">
        <w:t xml:space="preserve">d in order to assess </w:t>
      </w:r>
      <w:r w:rsidR="00775F7F">
        <w:t>John</w:t>
      </w:r>
      <w:r w:rsidRPr="00A23AFC">
        <w:t xml:space="preserve">’s general range of intellectual functioning and to determine current cognitive strengths and weaknesses. </w:t>
      </w:r>
      <w:r w:rsidRPr="00A23AFC">
        <w:rPr>
          <w:bCs/>
        </w:rPr>
        <w:t>The</w:t>
      </w:r>
      <w:r w:rsidRPr="00693514">
        <w:rPr>
          <w:bCs/>
        </w:rPr>
        <w:t xml:space="preserve"> </w:t>
      </w:r>
      <w:r w:rsidR="00B61B81">
        <w:rPr>
          <w:i/>
          <w:iCs/>
        </w:rPr>
        <w:t xml:space="preserve">Woodcock-Johnson III Test of Cognitive Abilities </w:t>
      </w:r>
      <w:r>
        <w:rPr>
          <w:i/>
          <w:iCs/>
        </w:rPr>
        <w:t>(W</w:t>
      </w:r>
      <w:r w:rsidR="00B61B81">
        <w:rPr>
          <w:i/>
          <w:iCs/>
        </w:rPr>
        <w:t>J III COG</w:t>
      </w:r>
      <w:r w:rsidRPr="00693514">
        <w:rPr>
          <w:i/>
          <w:iCs/>
        </w:rPr>
        <w:t xml:space="preserve">) </w:t>
      </w:r>
      <w:r w:rsidR="00B61B81">
        <w:rPr>
          <w:bCs/>
        </w:rPr>
        <w:t>is a battery of carefully engineered tests for measuring cognitive abilities and related aspects of cognitive functioning. In all, 31 tests are contained in the standard battery, an extended battery, and the diagnostic supplement. Some WJ III COG tests are appropriate for individuals as young as 24 months, and all of the tests can be used with individuals from 5 to 95 years of age.</w:t>
      </w:r>
      <w:r w:rsidR="00AA535D">
        <w:rPr>
          <w:bCs/>
        </w:rPr>
        <w:t xml:space="preserve"> </w:t>
      </w:r>
      <w:r w:rsidR="00AA535D">
        <w:t>Various tests from the WJ II COG are combined into clusters for interpretive purposes. Most of the scores generated through the administration of the third edition of the Woodcock-Johnson Test of Cognitiv</w:t>
      </w:r>
      <w:r w:rsidR="00775F7F">
        <w:t>e (WJ-III COG) reveal that John</w:t>
      </w:r>
      <w:r w:rsidR="00AA535D">
        <w:t>’s overall inte</w:t>
      </w:r>
      <w:r w:rsidR="00775F7F">
        <w:t>llectual ability is in the A</w:t>
      </w:r>
      <w:r w:rsidR="00AA535D">
        <w:t xml:space="preserve">verage </w:t>
      </w:r>
      <w:r w:rsidR="00775F7F">
        <w:t xml:space="preserve">and High Average </w:t>
      </w:r>
      <w:r w:rsidR="00AA535D">
        <w:t>range of standard scores.</w:t>
      </w:r>
    </w:p>
    <w:p w:rsidR="00FA21BD" w:rsidRPr="00693514" w:rsidRDefault="00FA21BD" w:rsidP="003763E8">
      <w:pPr>
        <w:jc w:val="both"/>
        <w:rPr>
          <w:bCs/>
        </w:rPr>
      </w:pPr>
    </w:p>
    <w:p w:rsidR="00FA21BD" w:rsidRPr="00693514" w:rsidRDefault="00FA21BD" w:rsidP="00FA21BD">
      <w:pPr>
        <w:jc w:val="both"/>
      </w:pPr>
    </w:p>
    <w:p w:rsidR="00F9293A" w:rsidRPr="00FF1D61" w:rsidRDefault="00FA21BD" w:rsidP="00F9293A">
      <w:pPr>
        <w:jc w:val="both"/>
      </w:pPr>
      <w:r w:rsidRPr="00693514">
        <w:t xml:space="preserve">The </w:t>
      </w:r>
      <w:r w:rsidR="00F4214A">
        <w:t>WJ III COG</w:t>
      </w:r>
      <w:r w:rsidR="00CC29F9">
        <w:t xml:space="preserve"> provides a General Intellectual A</w:t>
      </w:r>
      <w:r w:rsidR="00B61B81">
        <w:t>bility score (GIA) and three cognitive performance clusters</w:t>
      </w:r>
      <w:r w:rsidR="00F4214A">
        <w:t xml:space="preserve"> (V</w:t>
      </w:r>
      <w:r w:rsidR="00CC29F9">
        <w:t>erbal Ability-</w:t>
      </w:r>
      <w:r w:rsidR="00F4214A">
        <w:t>Standard Scale, Thinking</w:t>
      </w:r>
      <w:r w:rsidR="00CC29F9">
        <w:t xml:space="preserve"> Ability-</w:t>
      </w:r>
      <w:r w:rsidR="00F4214A">
        <w:t>Standard</w:t>
      </w:r>
      <w:r w:rsidR="00CC29F9">
        <w:t xml:space="preserve"> Scale and Cognitive Efficiency-</w:t>
      </w:r>
      <w:r w:rsidR="00F4214A">
        <w:t>Standard Scale).</w:t>
      </w:r>
      <w:r w:rsidR="00F9293A">
        <w:t xml:space="preserve"> </w:t>
      </w:r>
      <w:r w:rsidR="00F9293A" w:rsidRPr="00693514">
        <w:t xml:space="preserve">The </w:t>
      </w:r>
      <w:r w:rsidR="00F9293A">
        <w:t>cluster</w:t>
      </w:r>
      <w:r w:rsidR="00F9293A" w:rsidRPr="00693514">
        <w:t xml:space="preserve"> score</w:t>
      </w:r>
      <w:r w:rsidR="00F9293A">
        <w:t xml:space="preserve">s are reported as age-correlated </w:t>
      </w:r>
      <w:r w:rsidR="00F9293A" w:rsidRPr="00693514">
        <w:t xml:space="preserve">standard scores. The </w:t>
      </w:r>
      <w:r w:rsidR="00F9293A">
        <w:t>cluster</w:t>
      </w:r>
      <w:r w:rsidR="00F9293A" w:rsidRPr="00693514">
        <w:t xml:space="preserve"> scores are scaled to a metric with a mean of 100 </w:t>
      </w:r>
      <w:r w:rsidR="00F9293A">
        <w:t>and a standard deviation of 15.</w:t>
      </w:r>
    </w:p>
    <w:p w:rsidR="00FA21BD" w:rsidRDefault="00FA21BD" w:rsidP="00FA21BD">
      <w:pPr>
        <w:jc w:val="both"/>
      </w:pPr>
    </w:p>
    <w:p w:rsidR="00CC29F9" w:rsidRDefault="00CC29F9" w:rsidP="00FA21BD">
      <w:pPr>
        <w:jc w:val="both"/>
      </w:pPr>
    </w:p>
    <w:p w:rsidR="00CC29F9" w:rsidRDefault="00CC29F9" w:rsidP="00FA21BD">
      <w:pPr>
        <w:pStyle w:val="ListParagraph"/>
        <w:numPr>
          <w:ilvl w:val="0"/>
          <w:numId w:val="7"/>
        </w:numPr>
        <w:jc w:val="both"/>
      </w:pPr>
      <w:r>
        <w:t xml:space="preserve">The </w:t>
      </w:r>
      <w:r>
        <w:rPr>
          <w:i/>
        </w:rPr>
        <w:t xml:space="preserve">General Intellectual Ability (GIA) – </w:t>
      </w:r>
      <w:r>
        <w:t>is a score that represents the first principal component, or single g factor, accounting for the most variance in overall performance on the tests that comprise the scale. The General Intellectual Ability, or g, score will often be the best single-score predictor of various global criteria such as overall school achievement or other life outcomes that have some relationship to cognitive ability.</w:t>
      </w:r>
    </w:p>
    <w:p w:rsidR="00F3209F" w:rsidRPr="00693514" w:rsidRDefault="00F3209F" w:rsidP="00FA21BD">
      <w:pPr>
        <w:jc w:val="both"/>
      </w:pPr>
    </w:p>
    <w:p w:rsidR="00FA21BD" w:rsidRDefault="00FA21BD" w:rsidP="0027420C">
      <w:pPr>
        <w:pStyle w:val="ListParagraph"/>
        <w:numPr>
          <w:ilvl w:val="0"/>
          <w:numId w:val="6"/>
        </w:numPr>
        <w:tabs>
          <w:tab w:val="left" w:pos="1080"/>
        </w:tabs>
        <w:ind w:left="1080"/>
        <w:jc w:val="both"/>
      </w:pPr>
      <w:r w:rsidRPr="00693514">
        <w:t xml:space="preserve">The </w:t>
      </w:r>
      <w:r w:rsidR="00F4214A">
        <w:rPr>
          <w:i/>
        </w:rPr>
        <w:t>Verbal Ability-Standard Scale</w:t>
      </w:r>
      <w:r w:rsidR="00BE4BB1">
        <w:t xml:space="preserve"> – </w:t>
      </w:r>
      <w:r w:rsidR="00F4214A">
        <w:t xml:space="preserve">is a measure of language development that includes the comprehension of individual words and the comprehension of relationships between words. </w:t>
      </w:r>
    </w:p>
    <w:p w:rsidR="00BE4BB1" w:rsidRPr="00693514" w:rsidRDefault="00BE4BB1" w:rsidP="00BE4BB1">
      <w:pPr>
        <w:ind w:left="360"/>
        <w:jc w:val="both"/>
      </w:pPr>
    </w:p>
    <w:p w:rsidR="00FA21BD" w:rsidRPr="00693514" w:rsidRDefault="00FA21BD" w:rsidP="00BE4BB1">
      <w:pPr>
        <w:pStyle w:val="ListParagraph"/>
        <w:numPr>
          <w:ilvl w:val="0"/>
          <w:numId w:val="2"/>
        </w:numPr>
        <w:jc w:val="both"/>
      </w:pPr>
      <w:r w:rsidRPr="00693514">
        <w:t xml:space="preserve">The </w:t>
      </w:r>
      <w:r w:rsidR="00F4214A">
        <w:rPr>
          <w:i/>
        </w:rPr>
        <w:t>Thinking Ability-Standard Scale</w:t>
      </w:r>
      <w:r w:rsidR="00BE4BB1">
        <w:t xml:space="preserve"> – </w:t>
      </w:r>
      <w:r w:rsidR="00F4214A">
        <w:t>is a sampling of the different thinking processes that may be invoked when information i</w:t>
      </w:r>
      <w:r w:rsidR="00A23AFC">
        <w:t>n</w:t>
      </w:r>
      <w:r w:rsidR="00F4214A">
        <w:t xml:space="preserve"> short-term memory cannot be processed automatically. </w:t>
      </w:r>
      <w:r w:rsidRPr="00693514">
        <w:t xml:space="preserve"> </w:t>
      </w:r>
    </w:p>
    <w:p w:rsidR="00FA21BD" w:rsidRPr="00693514" w:rsidRDefault="00FA21BD" w:rsidP="00FA21BD">
      <w:pPr>
        <w:jc w:val="both"/>
      </w:pPr>
    </w:p>
    <w:p w:rsidR="00021D1C" w:rsidRPr="00693514" w:rsidRDefault="00FA21BD" w:rsidP="00021D1C">
      <w:pPr>
        <w:pStyle w:val="ListParagraph"/>
        <w:numPr>
          <w:ilvl w:val="0"/>
          <w:numId w:val="2"/>
        </w:numPr>
        <w:spacing w:after="240"/>
        <w:jc w:val="both"/>
      </w:pPr>
      <w:r w:rsidRPr="00693514">
        <w:t xml:space="preserve">The </w:t>
      </w:r>
      <w:r w:rsidR="00021D1C">
        <w:rPr>
          <w:i/>
        </w:rPr>
        <w:t>Cognitive Efficiency-Standard Scale</w:t>
      </w:r>
      <w:r w:rsidR="00021D1C">
        <w:t xml:space="preserve"> – is the capacity of the cognitive system to process information automatically.</w:t>
      </w:r>
    </w:p>
    <w:p w:rsidR="008E05E1" w:rsidRDefault="008E05E1" w:rsidP="00FA21BD">
      <w:pPr>
        <w:jc w:val="both"/>
      </w:pPr>
    </w:p>
    <w:p w:rsidR="008E05E1" w:rsidRDefault="00CA7550" w:rsidP="008E05E1">
      <w:pPr>
        <w:jc w:val="both"/>
      </w:pPr>
      <w:r>
        <w:t>John</w:t>
      </w:r>
      <w:r w:rsidR="008E05E1" w:rsidRPr="00693514">
        <w:t xml:space="preserve"> obtained a </w:t>
      </w:r>
      <w:r w:rsidR="00061A1F">
        <w:rPr>
          <w:i/>
        </w:rPr>
        <w:t>General Intellectual Ability</w:t>
      </w:r>
      <w:r w:rsidR="008E05E1" w:rsidRPr="00693514">
        <w:rPr>
          <w:i/>
        </w:rPr>
        <w:t xml:space="preserve"> (</w:t>
      </w:r>
      <w:r w:rsidR="00061A1F">
        <w:rPr>
          <w:i/>
        </w:rPr>
        <w:t>GIA</w:t>
      </w:r>
      <w:r w:rsidR="008E05E1" w:rsidRPr="00693514">
        <w:rPr>
          <w:i/>
        </w:rPr>
        <w:t>)</w:t>
      </w:r>
      <w:r w:rsidR="00D00620">
        <w:rPr>
          <w:i/>
        </w:rPr>
        <w:t xml:space="preserve"> </w:t>
      </w:r>
      <w:r w:rsidR="00A23AFC" w:rsidRPr="00A23AFC">
        <w:t xml:space="preserve">standard </w:t>
      </w:r>
      <w:r w:rsidR="00D00620">
        <w:t>sco</w:t>
      </w:r>
      <w:r>
        <w:t>re of 107 which is in the 67</w:t>
      </w:r>
      <w:r w:rsidR="00A23AFC" w:rsidRPr="00A23AFC">
        <w:rPr>
          <w:vertAlign w:val="superscript"/>
        </w:rPr>
        <w:t>th</w:t>
      </w:r>
      <w:r w:rsidR="00A23AFC">
        <w:t xml:space="preserve"> p</w:t>
      </w:r>
      <w:r w:rsidR="005E6259">
        <w:t>ercentile. This means that John</w:t>
      </w:r>
      <w:r w:rsidR="00A23AFC">
        <w:t xml:space="preserve"> performed as </w:t>
      </w:r>
      <w:r>
        <w:t>well as or better than 67</w:t>
      </w:r>
      <w:r w:rsidR="00694B1F">
        <w:t xml:space="preserve">% </w:t>
      </w:r>
      <w:r w:rsidR="00A23AFC">
        <w:t>o</w:t>
      </w:r>
      <w:r w:rsidR="001A2BA0">
        <w:t>f the individuals in this norm</w:t>
      </w:r>
      <w:r w:rsidR="00A23AFC">
        <w:t xml:space="preserve"> group and not as</w:t>
      </w:r>
      <w:r>
        <w:t xml:space="preserve"> well as the remaining 33</w:t>
      </w:r>
      <w:r w:rsidR="00694B1F">
        <w:t xml:space="preserve">% </w:t>
      </w:r>
      <w:r w:rsidR="00A23AFC">
        <w:t>of individuals</w:t>
      </w:r>
      <w:r w:rsidR="008E05E1" w:rsidRPr="00693514">
        <w:t xml:space="preserve">. This score is in the </w:t>
      </w:r>
      <w:r w:rsidR="009A7D32">
        <w:t>A</w:t>
      </w:r>
      <w:r w:rsidR="00D00620">
        <w:t>verage r</w:t>
      </w:r>
      <w:r w:rsidR="008E05E1" w:rsidRPr="00693514">
        <w:t>ange of intellectual functioning.</w:t>
      </w:r>
      <w:r w:rsidR="00F00540">
        <w:t xml:space="preserve">  </w:t>
      </w:r>
      <w:r w:rsidR="008E05E1" w:rsidRPr="00693514">
        <w:t xml:space="preserve">This score is derived from the combined sum of </w:t>
      </w:r>
      <w:r w:rsidR="00D00620">
        <w:t>cluster</w:t>
      </w:r>
      <w:r w:rsidR="008E05E1" w:rsidRPr="00693514">
        <w:t xml:space="preserve"> scores for the </w:t>
      </w:r>
      <w:r w:rsidR="00D00620">
        <w:rPr>
          <w:i/>
        </w:rPr>
        <w:t>GIA</w:t>
      </w:r>
      <w:r w:rsidR="008E05E1">
        <w:rPr>
          <w:i/>
        </w:rPr>
        <w:t xml:space="preserve">, </w:t>
      </w:r>
      <w:r w:rsidR="00D00620">
        <w:rPr>
          <w:i/>
        </w:rPr>
        <w:t>Verbal Ability-Standard Scale</w:t>
      </w:r>
      <w:r w:rsidR="008E05E1" w:rsidRPr="00693514">
        <w:rPr>
          <w:i/>
        </w:rPr>
        <w:t xml:space="preserve">, </w:t>
      </w:r>
      <w:r w:rsidR="00D00620">
        <w:rPr>
          <w:i/>
        </w:rPr>
        <w:t>Thinking Ability-Standard Scale</w:t>
      </w:r>
      <w:r w:rsidR="008E05E1" w:rsidRPr="00693514">
        <w:t xml:space="preserve">, and </w:t>
      </w:r>
      <w:r w:rsidR="00D00620">
        <w:rPr>
          <w:i/>
        </w:rPr>
        <w:t>Cognitive Efficiency-Standard Scale</w:t>
      </w:r>
      <w:r w:rsidR="008E05E1" w:rsidRPr="00693514">
        <w:t xml:space="preserve">, and is considered to be the score that is most representative of general intellectual </w:t>
      </w:r>
      <w:r w:rsidR="00D00620">
        <w:t>functioning</w:t>
      </w:r>
      <w:r w:rsidR="008E05E1" w:rsidRPr="00693514">
        <w:t>.</w:t>
      </w:r>
      <w:r w:rsidR="009B5DB9">
        <w:t xml:space="preserve"> </w:t>
      </w:r>
      <w:r w:rsidR="00D00620">
        <w:t>H</w:t>
      </w:r>
      <w:r w:rsidR="00555C9E">
        <w:t>is</w:t>
      </w:r>
      <w:r w:rsidR="009B5DB9">
        <w:t xml:space="preserve"> </w:t>
      </w:r>
      <w:r w:rsidR="00D00620">
        <w:t>cluster</w:t>
      </w:r>
      <w:r w:rsidR="009B5DB9">
        <w:t xml:space="preserve"> scores for </w:t>
      </w:r>
      <w:r w:rsidR="00EC1609">
        <w:rPr>
          <w:i/>
        </w:rPr>
        <w:t>Verbal Ability-Standard Scale</w:t>
      </w:r>
      <w:r w:rsidR="00EC1609" w:rsidRPr="00693514">
        <w:rPr>
          <w:i/>
        </w:rPr>
        <w:t xml:space="preserve">, </w:t>
      </w:r>
      <w:r w:rsidR="00EC1609">
        <w:rPr>
          <w:i/>
        </w:rPr>
        <w:t>Thinking Ability-Standard Scale</w:t>
      </w:r>
      <w:r w:rsidR="00EC1609" w:rsidRPr="00693514">
        <w:t xml:space="preserve">, and </w:t>
      </w:r>
      <w:r w:rsidR="00EC1609">
        <w:rPr>
          <w:i/>
        </w:rPr>
        <w:t>Cognitive Efficiency-Standard Scale</w:t>
      </w:r>
      <w:r w:rsidR="009B5DB9">
        <w:t xml:space="preserve"> are also in the </w:t>
      </w:r>
      <w:r w:rsidR="00694B1F">
        <w:t>Average</w:t>
      </w:r>
      <w:r>
        <w:t xml:space="preserve"> and High Average</w:t>
      </w:r>
      <w:r w:rsidR="00694B1F">
        <w:t xml:space="preserve"> </w:t>
      </w:r>
      <w:r w:rsidR="009B5DB9">
        <w:t>range</w:t>
      </w:r>
      <w:r w:rsidR="00B16696">
        <w:t xml:space="preserve"> (see Table </w:t>
      </w:r>
      <w:r w:rsidR="009121E6">
        <w:t>2</w:t>
      </w:r>
      <w:r w:rsidR="00B16696">
        <w:t>)</w:t>
      </w:r>
      <w:r w:rsidR="00DA08BC">
        <w:t>.</w:t>
      </w:r>
    </w:p>
    <w:p w:rsidR="00DC66C1" w:rsidRDefault="00DC66C1" w:rsidP="008E05E1">
      <w:pPr>
        <w:jc w:val="both"/>
      </w:pPr>
    </w:p>
    <w:p w:rsidR="00694B1F" w:rsidRPr="00694B1F" w:rsidRDefault="00DC66C1" w:rsidP="00F00540">
      <w:pPr>
        <w:jc w:val="both"/>
      </w:pPr>
      <w:r>
        <w:t xml:space="preserve">For the </w:t>
      </w:r>
      <w:r w:rsidRPr="00DC66C1">
        <w:rPr>
          <w:i/>
        </w:rPr>
        <w:t>Verbal Ability-Standard Scale</w:t>
      </w:r>
      <w:r>
        <w:t xml:space="preserve"> test measure, </w:t>
      </w:r>
      <w:r w:rsidR="00CA7550">
        <w:t>John</w:t>
      </w:r>
      <w:r w:rsidR="005E6259">
        <w:t xml:space="preserve"> obtained a standard score of 99</w:t>
      </w:r>
      <w:r w:rsidRPr="00694B1F">
        <w:t xml:space="preserve"> which falls in the </w:t>
      </w:r>
      <w:r w:rsidR="005E6259">
        <w:t>15</w:t>
      </w:r>
      <w:r w:rsidRPr="00694B1F">
        <w:rPr>
          <w:vertAlign w:val="superscript"/>
        </w:rPr>
        <w:t>th</w:t>
      </w:r>
      <w:r w:rsidRPr="00694B1F">
        <w:t xml:space="preserve"> percentile</w:t>
      </w:r>
      <w:r w:rsidR="00165D12" w:rsidRPr="00694B1F">
        <w:t xml:space="preserve"> rank</w:t>
      </w:r>
      <w:r w:rsidR="009A7D32" w:rsidRPr="00694B1F">
        <w:t xml:space="preserve">. </w:t>
      </w:r>
      <w:r w:rsidR="005E6259">
        <w:t>John</w:t>
      </w:r>
      <w:r w:rsidR="00694B1F" w:rsidRPr="00694B1F">
        <w:t xml:space="preserve"> per</w:t>
      </w:r>
      <w:r w:rsidR="005E6259">
        <w:t>formed as well or better than 15% and lower than 85</w:t>
      </w:r>
      <w:r w:rsidR="00694B1F" w:rsidRPr="00694B1F">
        <w:t>% of the remaining individuals in his norm group.</w:t>
      </w:r>
      <w:r w:rsidR="00F00540">
        <w:t xml:space="preserve">  </w:t>
      </w:r>
      <w:r w:rsidR="005E6259">
        <w:t>The difference between John</w:t>
      </w:r>
      <w:r w:rsidR="00694B1F" w:rsidRPr="00694B1F">
        <w:t>’s ac</w:t>
      </w:r>
      <w:r w:rsidR="005E6259">
        <w:t>tual standard score of 99</w:t>
      </w:r>
      <w:r w:rsidR="00694B1F" w:rsidRPr="00694B1F">
        <w:t xml:space="preserve"> and th</w:t>
      </w:r>
      <w:r w:rsidR="005E6259">
        <w:t>e predicted standard score of 109</w:t>
      </w:r>
      <w:r w:rsidR="00694B1F" w:rsidRPr="00694B1F">
        <w:t xml:space="preserve"> indicates that there is no stat</w:t>
      </w:r>
      <w:r w:rsidR="005E6259">
        <w:t>ically significant difference</w:t>
      </w:r>
      <w:r w:rsidR="00694B1F" w:rsidRPr="00694B1F">
        <w:t>. This mea</w:t>
      </w:r>
      <w:r w:rsidR="005E6259">
        <w:t>ns that the standard score of 99</w:t>
      </w:r>
      <w:r w:rsidR="00694B1F" w:rsidRPr="00694B1F">
        <w:t xml:space="preserve"> is a valid indication of his performance on this measure.</w:t>
      </w:r>
    </w:p>
    <w:p w:rsidR="000415DC" w:rsidRDefault="000415DC" w:rsidP="008E05E1">
      <w:pPr>
        <w:jc w:val="both"/>
      </w:pPr>
    </w:p>
    <w:p w:rsidR="00F00540" w:rsidRDefault="006C4038" w:rsidP="00F00540">
      <w:pPr>
        <w:jc w:val="both"/>
      </w:pPr>
      <w:r>
        <w:t xml:space="preserve">On </w:t>
      </w:r>
      <w:r w:rsidR="000415DC">
        <w:t xml:space="preserve">the </w:t>
      </w:r>
      <w:r w:rsidR="000415DC">
        <w:rPr>
          <w:i/>
        </w:rPr>
        <w:t xml:space="preserve">Thinking Ability-Standard Scale </w:t>
      </w:r>
      <w:r w:rsidR="005E6259">
        <w:t>test, John</w:t>
      </w:r>
      <w:r w:rsidR="000415DC">
        <w:t xml:space="preserve"> ob</w:t>
      </w:r>
      <w:r w:rsidR="005E6259">
        <w:t>tained a standard score of 106</w:t>
      </w:r>
      <w:r w:rsidR="009F4D32">
        <w:t xml:space="preserve"> which is in the 43</w:t>
      </w:r>
      <w:r w:rsidR="00AA535D" w:rsidRPr="00AA535D">
        <w:rPr>
          <w:vertAlign w:val="superscript"/>
        </w:rPr>
        <w:t>th</w:t>
      </w:r>
      <w:r w:rsidR="000415DC">
        <w:t xml:space="preserve"> percentile</w:t>
      </w:r>
      <w:r w:rsidR="00165D12">
        <w:t xml:space="preserve"> rank</w:t>
      </w:r>
      <w:r w:rsidR="000415DC">
        <w:t xml:space="preserve"> </w:t>
      </w:r>
      <w:r w:rsidR="0068554E">
        <w:t>which is</w:t>
      </w:r>
      <w:r w:rsidR="000415DC">
        <w:t xml:space="preserve"> in the </w:t>
      </w:r>
      <w:r>
        <w:t>Low Average</w:t>
      </w:r>
      <w:r>
        <w:rPr>
          <w:rStyle w:val="CommentReference"/>
        </w:rPr>
        <w:t xml:space="preserve"> </w:t>
      </w:r>
      <w:r>
        <w:rPr>
          <w:rStyle w:val="CommentReference"/>
          <w:sz w:val="24"/>
          <w:szCs w:val="24"/>
        </w:rPr>
        <w:t>r</w:t>
      </w:r>
      <w:r w:rsidR="000415DC">
        <w:t xml:space="preserve">ange. </w:t>
      </w:r>
      <w:r w:rsidR="009F4D32">
        <w:t>This means that John</w:t>
      </w:r>
      <w:r w:rsidR="005019D1">
        <w:t xml:space="preserve"> </w:t>
      </w:r>
      <w:r w:rsidR="000415DC">
        <w:t xml:space="preserve">performed as </w:t>
      </w:r>
      <w:r w:rsidR="009F4D32">
        <w:t>well as or better than 43</w:t>
      </w:r>
      <w:r w:rsidR="0068554E">
        <w:t>%</w:t>
      </w:r>
      <w:r w:rsidR="006171C7">
        <w:t xml:space="preserve"> and </w:t>
      </w:r>
      <w:r w:rsidR="009F4D32">
        <w:t>lower than the remaining 57</w:t>
      </w:r>
      <w:r w:rsidR="00171BED">
        <w:t>% o</w:t>
      </w:r>
      <w:r w:rsidR="000415DC">
        <w:t>f</w:t>
      </w:r>
      <w:r w:rsidR="006171C7">
        <w:t xml:space="preserve"> the</w:t>
      </w:r>
      <w:r w:rsidR="000415DC">
        <w:t xml:space="preserve"> </w:t>
      </w:r>
      <w:r w:rsidR="000415DC">
        <w:lastRenderedPageBreak/>
        <w:t>individuals</w:t>
      </w:r>
      <w:r w:rsidR="009F4D32">
        <w:t xml:space="preserve"> in his norm</w:t>
      </w:r>
      <w:r w:rsidR="0068554E">
        <w:t xml:space="preserve"> group</w:t>
      </w:r>
      <w:r w:rsidR="006171C7">
        <w:t>.</w:t>
      </w:r>
      <w:r w:rsidR="00171BED">
        <w:t xml:space="preserve"> </w:t>
      </w:r>
      <w:r w:rsidR="0060752F">
        <w:t>The difference betw</w:t>
      </w:r>
      <w:r w:rsidR="009F4D32">
        <w:t>een the actual score of 106 and the predicted score of 107</w:t>
      </w:r>
      <w:r w:rsidR="0060752F">
        <w:t xml:space="preserve"> indicates that there </w:t>
      </w:r>
      <w:r w:rsidR="009F4D32">
        <w:t>is no significant difference</w:t>
      </w:r>
      <w:r w:rsidR="0060752F">
        <w:t>. Thi</w:t>
      </w:r>
      <w:r w:rsidR="009F4D32">
        <w:t>s means the standard score of 106</w:t>
      </w:r>
      <w:r w:rsidR="0060752F">
        <w:t xml:space="preserve"> is a valid indication of his performance on this measure.</w:t>
      </w:r>
      <w:r w:rsidR="00F00540">
        <w:t xml:space="preserve"> </w:t>
      </w:r>
    </w:p>
    <w:p w:rsidR="009F4D32" w:rsidRDefault="009F4D32" w:rsidP="008E05E1">
      <w:pPr>
        <w:jc w:val="both"/>
      </w:pPr>
    </w:p>
    <w:p w:rsidR="00F00540" w:rsidRDefault="009F4D32" w:rsidP="00F00540">
      <w:pPr>
        <w:jc w:val="both"/>
      </w:pPr>
      <w:r w:rsidRPr="00537D58">
        <w:t xml:space="preserve">On the </w:t>
      </w:r>
      <w:r>
        <w:rPr>
          <w:i/>
        </w:rPr>
        <w:t>Cognitive Efficiency-Standard Scale</w:t>
      </w:r>
      <w:r>
        <w:t xml:space="preserve"> test, John obtained a standard score of 118 which is in the 93</w:t>
      </w:r>
      <w:r w:rsidRPr="00537D58">
        <w:rPr>
          <w:vertAlign w:val="superscript"/>
        </w:rPr>
        <w:t>th</w:t>
      </w:r>
      <w:r w:rsidRPr="00537D58">
        <w:t xml:space="preserve"> per</w:t>
      </w:r>
      <w:r>
        <w:t>centile rank which is in the</w:t>
      </w:r>
      <w:r w:rsidRPr="00537D58">
        <w:t xml:space="preserve"> Average</w:t>
      </w:r>
      <w:r w:rsidRPr="00537D58">
        <w:rPr>
          <w:rStyle w:val="CommentReference"/>
        </w:rPr>
        <w:t xml:space="preserve"> </w:t>
      </w:r>
      <w:r w:rsidRPr="00537D58">
        <w:t>ra</w:t>
      </w:r>
      <w:r>
        <w:t>nge. This means that Jane</w:t>
      </w:r>
      <w:r w:rsidRPr="00537D58">
        <w:t xml:space="preserve"> performed as well as or b</w:t>
      </w:r>
      <w:r>
        <w:t>etter than 93</w:t>
      </w:r>
      <w:r w:rsidRPr="00537D58">
        <w:t>%</w:t>
      </w:r>
      <w:r>
        <w:t xml:space="preserve"> and lower than the remaining </w:t>
      </w:r>
      <w:r w:rsidR="00902E8D">
        <w:t>7% of the individuals in his</w:t>
      </w:r>
      <w:r>
        <w:t xml:space="preserve"> norm</w:t>
      </w:r>
      <w:r w:rsidRPr="00537D58">
        <w:t xml:space="preserve"> group. The differenc</w:t>
      </w:r>
      <w:r>
        <w:t>e between the actual score of 118 and the predicted score of 102</w:t>
      </w:r>
      <w:r w:rsidRPr="00537D58">
        <w:t xml:space="preserve"> indicates that there </w:t>
      </w:r>
      <w:r>
        <w:t>is no significant difference</w:t>
      </w:r>
      <w:r w:rsidRPr="00537D58">
        <w:t>. Thi</w:t>
      </w:r>
      <w:r>
        <w:t>s</w:t>
      </w:r>
      <w:r w:rsidR="00F74EF4">
        <w:t xml:space="preserve"> means the standard score of 118</w:t>
      </w:r>
      <w:r w:rsidRPr="00537D58">
        <w:t xml:space="preserve"> i</w:t>
      </w:r>
      <w:r>
        <w:t>s within the same range of students in his norm group</w:t>
      </w:r>
      <w:r w:rsidRPr="00537D58">
        <w:t>.</w:t>
      </w:r>
      <w:r w:rsidR="00F00540">
        <w:t xml:space="preserve"> </w:t>
      </w:r>
    </w:p>
    <w:p w:rsidR="000415DC" w:rsidRDefault="000415DC" w:rsidP="008E05E1">
      <w:pPr>
        <w:jc w:val="both"/>
      </w:pPr>
    </w:p>
    <w:p w:rsidR="00A23AFC" w:rsidRPr="00435672" w:rsidRDefault="00A23AFC" w:rsidP="00A23AFC">
      <w:pPr>
        <w:autoSpaceDE w:val="0"/>
        <w:autoSpaceDN w:val="0"/>
        <w:adjustRightInd w:val="0"/>
        <w:rPr>
          <w:bCs/>
        </w:rPr>
      </w:pPr>
      <w:r w:rsidRPr="004F72EA">
        <w:rPr>
          <w:b/>
          <w:bCs/>
        </w:rPr>
        <w:t>Table</w:t>
      </w:r>
      <w:r>
        <w:rPr>
          <w:b/>
          <w:bCs/>
        </w:rPr>
        <w:t xml:space="preserve"> 2</w:t>
      </w:r>
      <w:r w:rsidRPr="004F72EA">
        <w:rPr>
          <w:b/>
          <w:bCs/>
        </w:rPr>
        <w:t>.</w:t>
      </w:r>
      <w:r>
        <w:rPr>
          <w:bCs/>
        </w:rPr>
        <w:t>Woodcock-Johnson Cognitive Abilities Assessment – Third Edition Cluster Scores Summary</w:t>
      </w:r>
    </w:p>
    <w:p w:rsidR="00A23AFC" w:rsidRPr="00693514" w:rsidRDefault="00A23AFC" w:rsidP="00A23AFC">
      <w:pPr>
        <w:autoSpaceDE w:val="0"/>
        <w:autoSpaceDN w:val="0"/>
        <w:adjustRightInd w:val="0"/>
      </w:pPr>
      <w:r w:rsidRPr="00693514">
        <w:rPr>
          <w:b/>
          <w:bCs/>
        </w:rPr>
        <w:tab/>
      </w:r>
    </w:p>
    <w:tbl>
      <w:tblPr>
        <w:tblW w:w="9975" w:type="dxa"/>
        <w:tblInd w:w="45" w:type="dxa"/>
        <w:tblLayout w:type="fixed"/>
        <w:tblCellMar>
          <w:left w:w="30" w:type="dxa"/>
          <w:right w:w="30" w:type="dxa"/>
        </w:tblCellMar>
        <w:tblLook w:val="0000"/>
      </w:tblPr>
      <w:tblGrid>
        <w:gridCol w:w="2055"/>
        <w:gridCol w:w="990"/>
        <w:gridCol w:w="810"/>
        <w:gridCol w:w="810"/>
        <w:gridCol w:w="990"/>
        <w:gridCol w:w="900"/>
        <w:gridCol w:w="810"/>
        <w:gridCol w:w="810"/>
        <w:gridCol w:w="1800"/>
      </w:tblGrid>
      <w:tr w:rsidR="00A23AFC" w:rsidRPr="00693514" w:rsidTr="00F74EF4">
        <w:tc>
          <w:tcPr>
            <w:tcW w:w="2055"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t>Cluster</w:t>
            </w:r>
          </w:p>
        </w:tc>
        <w:tc>
          <w:tcPr>
            <w:tcW w:w="990"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t>Standard</w:t>
            </w:r>
          </w:p>
          <w:p w:rsidR="00A23AFC" w:rsidRPr="00693514" w:rsidRDefault="00A23AFC" w:rsidP="0014056C">
            <w:pPr>
              <w:autoSpaceDE w:val="0"/>
              <w:autoSpaceDN w:val="0"/>
              <w:adjustRightInd w:val="0"/>
              <w:jc w:val="center"/>
            </w:pPr>
            <w:r w:rsidRPr="00693514">
              <w:t>Score</w:t>
            </w:r>
          </w:p>
        </w:tc>
        <w:tc>
          <w:tcPr>
            <w:tcW w:w="810" w:type="dxa"/>
            <w:tcBorders>
              <w:top w:val="single" w:sz="4" w:space="0" w:color="auto"/>
              <w:bottom w:val="single" w:sz="4" w:space="0" w:color="auto"/>
            </w:tcBorders>
          </w:tcPr>
          <w:p w:rsidR="00A23AFC" w:rsidRDefault="00A23AFC" w:rsidP="0014056C">
            <w:pPr>
              <w:autoSpaceDE w:val="0"/>
              <w:autoSpaceDN w:val="0"/>
              <w:adjustRightInd w:val="0"/>
              <w:jc w:val="center"/>
            </w:pPr>
            <w:r>
              <w:t>PR</w:t>
            </w:r>
          </w:p>
        </w:tc>
        <w:tc>
          <w:tcPr>
            <w:tcW w:w="810"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t>Actual Score</w:t>
            </w:r>
          </w:p>
        </w:tc>
        <w:tc>
          <w:tcPr>
            <w:tcW w:w="990"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t>Predicted Score</w:t>
            </w:r>
          </w:p>
        </w:tc>
        <w:tc>
          <w:tcPr>
            <w:tcW w:w="900" w:type="dxa"/>
            <w:tcBorders>
              <w:top w:val="single" w:sz="4" w:space="0" w:color="auto"/>
              <w:bottom w:val="single" w:sz="4" w:space="0" w:color="auto"/>
            </w:tcBorders>
          </w:tcPr>
          <w:p w:rsidR="00A23AFC" w:rsidRDefault="00A23AFC" w:rsidP="0014056C">
            <w:pPr>
              <w:autoSpaceDE w:val="0"/>
              <w:autoSpaceDN w:val="0"/>
              <w:adjustRightInd w:val="0"/>
              <w:jc w:val="center"/>
            </w:pPr>
            <w:r>
              <w:t>Score Diff.</w:t>
            </w:r>
          </w:p>
        </w:tc>
        <w:tc>
          <w:tcPr>
            <w:tcW w:w="810" w:type="dxa"/>
            <w:tcBorders>
              <w:top w:val="single" w:sz="4" w:space="0" w:color="auto"/>
              <w:bottom w:val="single" w:sz="4" w:space="0" w:color="auto"/>
            </w:tcBorders>
          </w:tcPr>
          <w:p w:rsidR="00A23AFC" w:rsidRDefault="00A23AFC" w:rsidP="0014056C">
            <w:pPr>
              <w:autoSpaceDE w:val="0"/>
              <w:autoSpaceDN w:val="0"/>
              <w:adjustRightInd w:val="0"/>
              <w:jc w:val="center"/>
            </w:pPr>
            <w:r>
              <w:t>SD</w:t>
            </w:r>
          </w:p>
        </w:tc>
        <w:tc>
          <w:tcPr>
            <w:tcW w:w="810"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t>Sig at + or – 1.50 Y/N.</w:t>
            </w:r>
          </w:p>
        </w:tc>
        <w:tc>
          <w:tcPr>
            <w:tcW w:w="1800" w:type="dxa"/>
            <w:tcBorders>
              <w:top w:val="single" w:sz="4" w:space="0" w:color="auto"/>
              <w:bottom w:val="single" w:sz="4" w:space="0" w:color="auto"/>
            </w:tcBorders>
          </w:tcPr>
          <w:p w:rsidR="00A23AFC" w:rsidRPr="00693514" w:rsidRDefault="00A23AFC" w:rsidP="0014056C">
            <w:pPr>
              <w:autoSpaceDE w:val="0"/>
              <w:autoSpaceDN w:val="0"/>
              <w:adjustRightInd w:val="0"/>
              <w:jc w:val="center"/>
            </w:pPr>
            <w:r w:rsidRPr="00693514">
              <w:t>Qualitative</w:t>
            </w:r>
          </w:p>
          <w:p w:rsidR="00A23AFC" w:rsidRDefault="00A23AFC" w:rsidP="0014056C">
            <w:pPr>
              <w:autoSpaceDE w:val="0"/>
              <w:autoSpaceDN w:val="0"/>
              <w:adjustRightInd w:val="0"/>
              <w:jc w:val="center"/>
            </w:pPr>
            <w:r w:rsidRPr="00693514">
              <w:t>Description</w:t>
            </w:r>
          </w:p>
          <w:p w:rsidR="00A23AFC" w:rsidRPr="00693514" w:rsidRDefault="00A23AFC" w:rsidP="0014056C">
            <w:pPr>
              <w:autoSpaceDE w:val="0"/>
              <w:autoSpaceDN w:val="0"/>
              <w:adjustRightInd w:val="0"/>
              <w:jc w:val="center"/>
            </w:pPr>
          </w:p>
        </w:tc>
      </w:tr>
      <w:tr w:rsidR="00A23AFC" w:rsidRPr="00693514" w:rsidTr="00F74EF4">
        <w:tc>
          <w:tcPr>
            <w:tcW w:w="2055" w:type="dxa"/>
            <w:tcBorders>
              <w:top w:val="single" w:sz="4" w:space="0" w:color="auto"/>
            </w:tcBorders>
          </w:tcPr>
          <w:p w:rsidR="00A23AFC" w:rsidRPr="00693514" w:rsidRDefault="00A23AFC" w:rsidP="0014056C">
            <w:pPr>
              <w:autoSpaceDE w:val="0"/>
              <w:autoSpaceDN w:val="0"/>
              <w:adjustRightInd w:val="0"/>
            </w:pPr>
            <w:r>
              <w:t>General Intellectual Ability</w:t>
            </w:r>
            <w:r w:rsidRPr="00693514">
              <w:t xml:space="preserve"> (</w:t>
            </w:r>
            <w:r>
              <w:t>GIA</w:t>
            </w:r>
            <w:r w:rsidRPr="00693514">
              <w:t>)</w:t>
            </w:r>
          </w:p>
        </w:tc>
        <w:tc>
          <w:tcPr>
            <w:tcW w:w="990" w:type="dxa"/>
            <w:tcBorders>
              <w:top w:val="single" w:sz="4" w:space="0" w:color="auto"/>
            </w:tcBorders>
          </w:tcPr>
          <w:p w:rsidR="00A23AFC" w:rsidRPr="00BD522F" w:rsidRDefault="00F74EF4" w:rsidP="0014056C">
            <w:pPr>
              <w:autoSpaceDE w:val="0"/>
              <w:autoSpaceDN w:val="0"/>
              <w:adjustRightInd w:val="0"/>
              <w:jc w:val="center"/>
            </w:pPr>
            <w:r>
              <w:t>107</w:t>
            </w:r>
          </w:p>
        </w:tc>
        <w:tc>
          <w:tcPr>
            <w:tcW w:w="810" w:type="dxa"/>
            <w:tcBorders>
              <w:top w:val="single" w:sz="4" w:space="0" w:color="auto"/>
            </w:tcBorders>
          </w:tcPr>
          <w:p w:rsidR="00A23AFC" w:rsidRPr="00693514" w:rsidRDefault="00F74EF4" w:rsidP="0014056C">
            <w:pPr>
              <w:autoSpaceDE w:val="0"/>
              <w:autoSpaceDN w:val="0"/>
              <w:adjustRightInd w:val="0"/>
              <w:jc w:val="center"/>
            </w:pPr>
            <w:r>
              <w:t>67</w:t>
            </w:r>
          </w:p>
        </w:tc>
        <w:tc>
          <w:tcPr>
            <w:tcW w:w="810" w:type="dxa"/>
            <w:tcBorders>
              <w:top w:val="single" w:sz="4" w:space="0" w:color="auto"/>
            </w:tcBorders>
            <w:shd w:val="clear" w:color="auto" w:fill="FFFFFF" w:themeFill="background1"/>
          </w:tcPr>
          <w:p w:rsidR="00A23AFC" w:rsidRPr="00693514" w:rsidRDefault="00A23AFC" w:rsidP="0014056C">
            <w:pPr>
              <w:autoSpaceDE w:val="0"/>
              <w:autoSpaceDN w:val="0"/>
              <w:adjustRightInd w:val="0"/>
              <w:jc w:val="center"/>
            </w:pPr>
          </w:p>
        </w:tc>
        <w:tc>
          <w:tcPr>
            <w:tcW w:w="990" w:type="dxa"/>
            <w:tcBorders>
              <w:top w:val="single" w:sz="4" w:space="0" w:color="auto"/>
            </w:tcBorders>
            <w:shd w:val="clear" w:color="auto" w:fill="FFFFFF" w:themeFill="background1"/>
          </w:tcPr>
          <w:p w:rsidR="00A23AFC" w:rsidRDefault="00A23AFC" w:rsidP="0014056C">
            <w:pPr>
              <w:autoSpaceDE w:val="0"/>
              <w:autoSpaceDN w:val="0"/>
              <w:adjustRightInd w:val="0"/>
              <w:jc w:val="center"/>
            </w:pPr>
          </w:p>
        </w:tc>
        <w:tc>
          <w:tcPr>
            <w:tcW w:w="900" w:type="dxa"/>
            <w:tcBorders>
              <w:top w:val="single" w:sz="4" w:space="0" w:color="auto"/>
            </w:tcBorders>
            <w:shd w:val="clear" w:color="auto" w:fill="FFFFFF" w:themeFill="background1"/>
          </w:tcPr>
          <w:p w:rsidR="00A23AFC" w:rsidRDefault="00A23AFC" w:rsidP="0014056C">
            <w:pPr>
              <w:autoSpaceDE w:val="0"/>
              <w:autoSpaceDN w:val="0"/>
              <w:adjustRightInd w:val="0"/>
              <w:jc w:val="center"/>
            </w:pPr>
          </w:p>
        </w:tc>
        <w:tc>
          <w:tcPr>
            <w:tcW w:w="810" w:type="dxa"/>
            <w:tcBorders>
              <w:top w:val="single" w:sz="4" w:space="0" w:color="auto"/>
            </w:tcBorders>
            <w:shd w:val="clear" w:color="auto" w:fill="FFFFFF" w:themeFill="background1"/>
          </w:tcPr>
          <w:p w:rsidR="00A23AFC" w:rsidRDefault="00A23AFC" w:rsidP="0014056C">
            <w:pPr>
              <w:autoSpaceDE w:val="0"/>
              <w:autoSpaceDN w:val="0"/>
              <w:adjustRightInd w:val="0"/>
              <w:jc w:val="center"/>
            </w:pPr>
          </w:p>
        </w:tc>
        <w:tc>
          <w:tcPr>
            <w:tcW w:w="810" w:type="dxa"/>
            <w:tcBorders>
              <w:top w:val="single" w:sz="4" w:space="0" w:color="auto"/>
            </w:tcBorders>
            <w:shd w:val="clear" w:color="auto" w:fill="FFFFFF" w:themeFill="background1"/>
          </w:tcPr>
          <w:p w:rsidR="00A23AFC" w:rsidRDefault="00A23AFC" w:rsidP="0014056C">
            <w:pPr>
              <w:autoSpaceDE w:val="0"/>
              <w:autoSpaceDN w:val="0"/>
              <w:adjustRightInd w:val="0"/>
              <w:jc w:val="center"/>
            </w:pPr>
          </w:p>
        </w:tc>
        <w:tc>
          <w:tcPr>
            <w:tcW w:w="1800" w:type="dxa"/>
            <w:tcBorders>
              <w:top w:val="single" w:sz="4" w:space="0" w:color="auto"/>
            </w:tcBorders>
          </w:tcPr>
          <w:p w:rsidR="00A23AFC" w:rsidRPr="00693514" w:rsidRDefault="00F74EF4" w:rsidP="0014056C">
            <w:pPr>
              <w:autoSpaceDE w:val="0"/>
              <w:autoSpaceDN w:val="0"/>
              <w:adjustRightInd w:val="0"/>
              <w:jc w:val="center"/>
            </w:pPr>
            <w:r>
              <w:t>A</w:t>
            </w:r>
            <w:r w:rsidR="00A23AFC">
              <w:t>verage</w:t>
            </w:r>
          </w:p>
        </w:tc>
      </w:tr>
      <w:tr w:rsidR="00A23AFC" w:rsidRPr="00693514" w:rsidTr="00840651">
        <w:tc>
          <w:tcPr>
            <w:tcW w:w="2055" w:type="dxa"/>
          </w:tcPr>
          <w:p w:rsidR="00A23AFC" w:rsidRDefault="00A23AFC" w:rsidP="0014056C">
            <w:pPr>
              <w:autoSpaceDE w:val="0"/>
              <w:autoSpaceDN w:val="0"/>
              <w:adjustRightInd w:val="0"/>
            </w:pPr>
            <w:r>
              <w:t>Verbal Ability-</w:t>
            </w:r>
          </w:p>
          <w:p w:rsidR="00A23AFC" w:rsidRPr="00B04EDD" w:rsidRDefault="00A23AFC" w:rsidP="0014056C">
            <w:pPr>
              <w:autoSpaceDE w:val="0"/>
              <w:autoSpaceDN w:val="0"/>
              <w:adjustRightInd w:val="0"/>
            </w:pPr>
            <w:r>
              <w:t>Standard Scale</w:t>
            </w:r>
          </w:p>
        </w:tc>
        <w:tc>
          <w:tcPr>
            <w:tcW w:w="990" w:type="dxa"/>
          </w:tcPr>
          <w:p w:rsidR="00A23AFC" w:rsidRPr="00693514" w:rsidRDefault="00F74EF4" w:rsidP="0014056C">
            <w:pPr>
              <w:autoSpaceDE w:val="0"/>
              <w:autoSpaceDN w:val="0"/>
              <w:adjustRightInd w:val="0"/>
              <w:jc w:val="center"/>
            </w:pPr>
            <w:r>
              <w:t>99</w:t>
            </w:r>
          </w:p>
        </w:tc>
        <w:tc>
          <w:tcPr>
            <w:tcW w:w="810" w:type="dxa"/>
          </w:tcPr>
          <w:p w:rsidR="00A23AFC" w:rsidRDefault="00F74EF4" w:rsidP="0014056C">
            <w:pPr>
              <w:jc w:val="center"/>
            </w:pPr>
            <w:r>
              <w:t>15</w:t>
            </w:r>
          </w:p>
        </w:tc>
        <w:tc>
          <w:tcPr>
            <w:tcW w:w="810" w:type="dxa"/>
          </w:tcPr>
          <w:p w:rsidR="00A23AFC" w:rsidRDefault="00F74EF4" w:rsidP="0014056C">
            <w:pPr>
              <w:jc w:val="center"/>
            </w:pPr>
            <w:r>
              <w:t>99</w:t>
            </w:r>
          </w:p>
        </w:tc>
        <w:tc>
          <w:tcPr>
            <w:tcW w:w="990" w:type="dxa"/>
          </w:tcPr>
          <w:p w:rsidR="00A23AFC" w:rsidRPr="008B78FF" w:rsidRDefault="00F74EF4" w:rsidP="0014056C">
            <w:pPr>
              <w:jc w:val="center"/>
            </w:pPr>
            <w:r>
              <w:t>109</w:t>
            </w:r>
          </w:p>
        </w:tc>
        <w:tc>
          <w:tcPr>
            <w:tcW w:w="900" w:type="dxa"/>
          </w:tcPr>
          <w:p w:rsidR="00A23AFC" w:rsidRPr="008B78FF" w:rsidRDefault="00A23AFC" w:rsidP="0014056C">
            <w:pPr>
              <w:jc w:val="center"/>
            </w:pPr>
            <w:r>
              <w:t>-</w:t>
            </w:r>
            <w:r w:rsidR="00F74EF4">
              <w:t>10</w:t>
            </w:r>
          </w:p>
        </w:tc>
        <w:tc>
          <w:tcPr>
            <w:tcW w:w="810" w:type="dxa"/>
          </w:tcPr>
          <w:p w:rsidR="00A23AFC" w:rsidRPr="008B78FF" w:rsidRDefault="00A23AFC" w:rsidP="0014056C">
            <w:pPr>
              <w:jc w:val="center"/>
            </w:pPr>
            <w:r>
              <w:t>-</w:t>
            </w:r>
            <w:r w:rsidR="00F74EF4">
              <w:t>1.03</w:t>
            </w:r>
          </w:p>
        </w:tc>
        <w:tc>
          <w:tcPr>
            <w:tcW w:w="810" w:type="dxa"/>
          </w:tcPr>
          <w:p w:rsidR="00A23AFC" w:rsidRPr="008B78FF" w:rsidRDefault="00A23AFC" w:rsidP="0014056C">
            <w:pPr>
              <w:jc w:val="center"/>
            </w:pPr>
            <w:r>
              <w:t>N</w:t>
            </w:r>
          </w:p>
        </w:tc>
        <w:tc>
          <w:tcPr>
            <w:tcW w:w="1800" w:type="dxa"/>
          </w:tcPr>
          <w:p w:rsidR="00A23AFC" w:rsidRDefault="00F74EF4" w:rsidP="0014056C">
            <w:pPr>
              <w:jc w:val="center"/>
            </w:pPr>
            <w:r>
              <w:t>A</w:t>
            </w:r>
            <w:r w:rsidR="00A23AFC" w:rsidRPr="008B78FF">
              <w:t>verage</w:t>
            </w:r>
          </w:p>
        </w:tc>
      </w:tr>
      <w:tr w:rsidR="00A23AFC" w:rsidRPr="00693514" w:rsidTr="00840651">
        <w:tc>
          <w:tcPr>
            <w:tcW w:w="2055" w:type="dxa"/>
          </w:tcPr>
          <w:p w:rsidR="00A23AFC" w:rsidRPr="00B04EDD" w:rsidRDefault="00A23AFC" w:rsidP="0014056C">
            <w:pPr>
              <w:autoSpaceDE w:val="0"/>
              <w:autoSpaceDN w:val="0"/>
              <w:adjustRightInd w:val="0"/>
            </w:pPr>
            <w:r w:rsidRPr="00B04EDD">
              <w:t>Thinking Ability-Standard Scale</w:t>
            </w:r>
          </w:p>
        </w:tc>
        <w:tc>
          <w:tcPr>
            <w:tcW w:w="990" w:type="dxa"/>
          </w:tcPr>
          <w:p w:rsidR="00A23AFC" w:rsidRPr="00693514" w:rsidRDefault="00F74EF4" w:rsidP="0014056C">
            <w:pPr>
              <w:autoSpaceDE w:val="0"/>
              <w:autoSpaceDN w:val="0"/>
              <w:adjustRightInd w:val="0"/>
              <w:jc w:val="center"/>
            </w:pPr>
            <w:r>
              <w:t>106</w:t>
            </w:r>
          </w:p>
        </w:tc>
        <w:tc>
          <w:tcPr>
            <w:tcW w:w="810" w:type="dxa"/>
          </w:tcPr>
          <w:p w:rsidR="00A23AFC" w:rsidRDefault="00F74EF4" w:rsidP="0014056C">
            <w:pPr>
              <w:jc w:val="center"/>
            </w:pPr>
            <w:r>
              <w:t>43</w:t>
            </w:r>
          </w:p>
        </w:tc>
        <w:tc>
          <w:tcPr>
            <w:tcW w:w="810" w:type="dxa"/>
          </w:tcPr>
          <w:p w:rsidR="00A23AFC" w:rsidRDefault="00F74EF4" w:rsidP="0014056C">
            <w:pPr>
              <w:jc w:val="center"/>
            </w:pPr>
            <w:r>
              <w:t>106</w:t>
            </w:r>
          </w:p>
        </w:tc>
        <w:tc>
          <w:tcPr>
            <w:tcW w:w="990" w:type="dxa"/>
          </w:tcPr>
          <w:p w:rsidR="00A23AFC" w:rsidRPr="008B78FF" w:rsidRDefault="00F74EF4" w:rsidP="0014056C">
            <w:pPr>
              <w:jc w:val="center"/>
            </w:pPr>
            <w:r>
              <w:t>107</w:t>
            </w:r>
          </w:p>
        </w:tc>
        <w:tc>
          <w:tcPr>
            <w:tcW w:w="900" w:type="dxa"/>
          </w:tcPr>
          <w:p w:rsidR="00A23AFC" w:rsidRPr="008B78FF" w:rsidRDefault="00A23AFC" w:rsidP="0014056C">
            <w:pPr>
              <w:jc w:val="center"/>
            </w:pPr>
            <w:r>
              <w:t>-</w:t>
            </w:r>
            <w:r w:rsidR="00F74EF4">
              <w:t>1</w:t>
            </w:r>
          </w:p>
        </w:tc>
        <w:tc>
          <w:tcPr>
            <w:tcW w:w="810" w:type="dxa"/>
          </w:tcPr>
          <w:p w:rsidR="00A23AFC" w:rsidRPr="008B78FF" w:rsidRDefault="00A23AFC" w:rsidP="0014056C">
            <w:pPr>
              <w:jc w:val="center"/>
            </w:pPr>
            <w:r>
              <w:t>-</w:t>
            </w:r>
            <w:r w:rsidR="006E1B81">
              <w:t>0.17</w:t>
            </w:r>
          </w:p>
        </w:tc>
        <w:tc>
          <w:tcPr>
            <w:tcW w:w="810" w:type="dxa"/>
          </w:tcPr>
          <w:p w:rsidR="00A23AFC" w:rsidRPr="008B78FF" w:rsidRDefault="00A23AFC" w:rsidP="0014056C">
            <w:pPr>
              <w:jc w:val="center"/>
            </w:pPr>
            <w:r>
              <w:t>N</w:t>
            </w:r>
          </w:p>
        </w:tc>
        <w:tc>
          <w:tcPr>
            <w:tcW w:w="1800" w:type="dxa"/>
          </w:tcPr>
          <w:p w:rsidR="00A23AFC" w:rsidRDefault="006E1B81" w:rsidP="0014056C">
            <w:pPr>
              <w:jc w:val="center"/>
            </w:pPr>
            <w:r>
              <w:t>A</w:t>
            </w:r>
            <w:r w:rsidR="00A23AFC" w:rsidRPr="008B78FF">
              <w:t>verage</w:t>
            </w:r>
          </w:p>
        </w:tc>
      </w:tr>
      <w:tr w:rsidR="00A23AFC" w:rsidRPr="00693514" w:rsidTr="00840651">
        <w:tc>
          <w:tcPr>
            <w:tcW w:w="2055" w:type="dxa"/>
            <w:tcBorders>
              <w:bottom w:val="single" w:sz="4" w:space="0" w:color="auto"/>
            </w:tcBorders>
          </w:tcPr>
          <w:p w:rsidR="00A23AFC" w:rsidRPr="00B04EDD" w:rsidRDefault="00A23AFC" w:rsidP="0014056C">
            <w:pPr>
              <w:autoSpaceDE w:val="0"/>
              <w:autoSpaceDN w:val="0"/>
              <w:adjustRightInd w:val="0"/>
            </w:pPr>
            <w:r w:rsidRPr="00B04EDD">
              <w:t>Cognitive Efficiency-Standard Scale</w:t>
            </w:r>
          </w:p>
        </w:tc>
        <w:tc>
          <w:tcPr>
            <w:tcW w:w="990" w:type="dxa"/>
            <w:tcBorders>
              <w:bottom w:val="single" w:sz="4" w:space="0" w:color="auto"/>
            </w:tcBorders>
          </w:tcPr>
          <w:p w:rsidR="00A23AFC" w:rsidRPr="00693514" w:rsidRDefault="00FC5D21" w:rsidP="0014056C">
            <w:pPr>
              <w:autoSpaceDE w:val="0"/>
              <w:autoSpaceDN w:val="0"/>
              <w:adjustRightInd w:val="0"/>
              <w:jc w:val="center"/>
            </w:pPr>
            <w:r>
              <w:t>118</w:t>
            </w:r>
          </w:p>
        </w:tc>
        <w:tc>
          <w:tcPr>
            <w:tcW w:w="810" w:type="dxa"/>
            <w:tcBorders>
              <w:bottom w:val="single" w:sz="4" w:space="0" w:color="auto"/>
            </w:tcBorders>
          </w:tcPr>
          <w:p w:rsidR="00A23AFC" w:rsidRDefault="00FC5D21" w:rsidP="0014056C">
            <w:pPr>
              <w:jc w:val="center"/>
            </w:pPr>
            <w:r>
              <w:t>93</w:t>
            </w:r>
          </w:p>
        </w:tc>
        <w:tc>
          <w:tcPr>
            <w:tcW w:w="810" w:type="dxa"/>
            <w:tcBorders>
              <w:bottom w:val="single" w:sz="4" w:space="0" w:color="auto"/>
            </w:tcBorders>
          </w:tcPr>
          <w:p w:rsidR="00A23AFC" w:rsidRDefault="00FC5D21" w:rsidP="0014056C">
            <w:pPr>
              <w:jc w:val="center"/>
            </w:pPr>
            <w:r>
              <w:t>118</w:t>
            </w:r>
          </w:p>
        </w:tc>
        <w:tc>
          <w:tcPr>
            <w:tcW w:w="990" w:type="dxa"/>
            <w:tcBorders>
              <w:bottom w:val="single" w:sz="4" w:space="0" w:color="auto"/>
            </w:tcBorders>
          </w:tcPr>
          <w:p w:rsidR="00A23AFC" w:rsidRPr="008B78FF" w:rsidRDefault="00FC5D21" w:rsidP="0014056C">
            <w:pPr>
              <w:jc w:val="center"/>
            </w:pPr>
            <w:r>
              <w:t>102</w:t>
            </w:r>
          </w:p>
        </w:tc>
        <w:tc>
          <w:tcPr>
            <w:tcW w:w="900" w:type="dxa"/>
            <w:tcBorders>
              <w:bottom w:val="single" w:sz="4" w:space="0" w:color="auto"/>
            </w:tcBorders>
          </w:tcPr>
          <w:p w:rsidR="00A23AFC" w:rsidRPr="008B78FF" w:rsidRDefault="00FC5D21" w:rsidP="0014056C">
            <w:pPr>
              <w:jc w:val="center"/>
            </w:pPr>
            <w:r>
              <w:t>16</w:t>
            </w:r>
          </w:p>
        </w:tc>
        <w:tc>
          <w:tcPr>
            <w:tcW w:w="810" w:type="dxa"/>
            <w:tcBorders>
              <w:bottom w:val="single" w:sz="4" w:space="0" w:color="auto"/>
            </w:tcBorders>
          </w:tcPr>
          <w:p w:rsidR="00A23AFC" w:rsidRPr="008B78FF" w:rsidRDefault="00FC5D21" w:rsidP="0014056C">
            <w:pPr>
              <w:jc w:val="center"/>
            </w:pPr>
            <w:r>
              <w:t>1.47</w:t>
            </w:r>
          </w:p>
        </w:tc>
        <w:tc>
          <w:tcPr>
            <w:tcW w:w="810" w:type="dxa"/>
            <w:tcBorders>
              <w:bottom w:val="single" w:sz="4" w:space="0" w:color="auto"/>
            </w:tcBorders>
          </w:tcPr>
          <w:p w:rsidR="00A23AFC" w:rsidRPr="008B78FF" w:rsidRDefault="00DC66C1" w:rsidP="0014056C">
            <w:pPr>
              <w:jc w:val="center"/>
            </w:pPr>
            <w:r>
              <w:t>N</w:t>
            </w:r>
          </w:p>
        </w:tc>
        <w:tc>
          <w:tcPr>
            <w:tcW w:w="1800" w:type="dxa"/>
            <w:tcBorders>
              <w:bottom w:val="single" w:sz="4" w:space="0" w:color="auto"/>
            </w:tcBorders>
          </w:tcPr>
          <w:p w:rsidR="00A23AFC" w:rsidRDefault="00FC5D21" w:rsidP="0014056C">
            <w:pPr>
              <w:jc w:val="center"/>
            </w:pPr>
            <w:r>
              <w:t>High A</w:t>
            </w:r>
            <w:r w:rsidR="00A23AFC" w:rsidRPr="008B78FF">
              <w:t>verage</w:t>
            </w:r>
          </w:p>
        </w:tc>
      </w:tr>
    </w:tbl>
    <w:p w:rsidR="00A23AFC" w:rsidRDefault="00A23AFC" w:rsidP="00A23AFC">
      <w:pPr>
        <w:autoSpaceDE w:val="0"/>
        <w:autoSpaceDN w:val="0"/>
        <w:adjustRightInd w:val="0"/>
      </w:pPr>
      <w:r>
        <w:t>Note: SD= Standard Deviation; PR=Percentile Rank</w:t>
      </w:r>
    </w:p>
    <w:p w:rsidR="00FA21BD" w:rsidRDefault="00FA21BD" w:rsidP="00FA21BD">
      <w:pPr>
        <w:autoSpaceDE w:val="0"/>
        <w:autoSpaceDN w:val="0"/>
        <w:adjustRightInd w:val="0"/>
      </w:pPr>
    </w:p>
    <w:p w:rsidR="00140BB0" w:rsidRDefault="0014056C" w:rsidP="00140BB0">
      <w:pPr>
        <w:jc w:val="both"/>
        <w:rPr>
          <w:b/>
          <w:i/>
        </w:rPr>
      </w:pPr>
      <w:r>
        <w:rPr>
          <w:b/>
          <w:i/>
        </w:rPr>
        <w:t xml:space="preserve">Broad </w:t>
      </w:r>
      <w:r w:rsidR="00140BB0">
        <w:rPr>
          <w:b/>
          <w:i/>
        </w:rPr>
        <w:t>Cluster</w:t>
      </w:r>
      <w:r>
        <w:rPr>
          <w:b/>
          <w:i/>
        </w:rPr>
        <w:t>s</w:t>
      </w:r>
      <w:r w:rsidR="00140BB0">
        <w:rPr>
          <w:b/>
          <w:i/>
        </w:rPr>
        <w:t xml:space="preserve"> and Subtest Score Interpretations</w:t>
      </w:r>
    </w:p>
    <w:p w:rsidR="009F6B58" w:rsidRDefault="009F6B58" w:rsidP="00FC5D21">
      <w:pPr>
        <w:pStyle w:val="yiv2086318844msonormal"/>
        <w:shd w:val="clear" w:color="auto" w:fill="FFFFFF"/>
        <w:spacing w:before="0" w:beforeAutospacing="0" w:after="0" w:afterAutospacing="0"/>
        <w:jc w:val="both"/>
        <w:rPr>
          <w:color w:val="000000"/>
        </w:rPr>
      </w:pPr>
    </w:p>
    <w:p w:rsidR="00FC5D21" w:rsidRDefault="00FC5D21" w:rsidP="00FC5D21">
      <w:pPr>
        <w:pStyle w:val="yiv2086318844msonormal"/>
        <w:shd w:val="clear" w:color="auto" w:fill="FFFFFF"/>
        <w:spacing w:before="0" w:beforeAutospacing="0" w:after="0" w:afterAutospacing="0"/>
        <w:jc w:val="both"/>
        <w:rPr>
          <w:rFonts w:ascii="Tahoma" w:hAnsi="Tahoma" w:cs="Tahoma"/>
          <w:color w:val="000000"/>
          <w:sz w:val="20"/>
          <w:szCs w:val="20"/>
        </w:rPr>
      </w:pPr>
      <w:r>
        <w:rPr>
          <w:color w:val="000000"/>
        </w:rPr>
        <w:t>In the</w:t>
      </w:r>
      <w:r>
        <w:rPr>
          <w:rStyle w:val="apple-converted-space"/>
          <w:color w:val="000000"/>
        </w:rPr>
        <w:t> </w:t>
      </w:r>
      <w:r>
        <w:rPr>
          <w:i/>
          <w:iCs/>
          <w:color w:val="000000"/>
        </w:rPr>
        <w:t>WJ III COG</w:t>
      </w:r>
      <w:r>
        <w:rPr>
          <w:color w:val="000000"/>
        </w:rPr>
        <w:t xml:space="preserve">, the broad ability clusters were designed to provide breadth among the different narrow abilities within each broad </w:t>
      </w:r>
      <w:r w:rsidRPr="003E4E80">
        <w:rPr>
          <w:i/>
          <w:color w:val="000000"/>
        </w:rPr>
        <w:t>CHC</w:t>
      </w:r>
      <w:r>
        <w:rPr>
          <w:color w:val="000000"/>
        </w:rPr>
        <w:t xml:space="preserve"> factor. Each component test was designed to contribute a different aspect to the broad ability. The</w:t>
      </w:r>
      <w:r>
        <w:rPr>
          <w:rStyle w:val="apple-converted-space"/>
          <w:color w:val="000000"/>
        </w:rPr>
        <w:t> </w:t>
      </w:r>
      <w:r>
        <w:rPr>
          <w:i/>
          <w:iCs/>
          <w:color w:val="000000"/>
        </w:rPr>
        <w:t>Woodcock-Johnson Tests Cognitive Abilities- Third Edition</w:t>
      </w:r>
      <w:r>
        <w:rPr>
          <w:rStyle w:val="apple-converted-space"/>
          <w:i/>
          <w:iCs/>
          <w:color w:val="000000"/>
        </w:rPr>
        <w:t> </w:t>
      </w:r>
      <w:r>
        <w:rPr>
          <w:color w:val="000000"/>
        </w:rPr>
        <w:t>contains 20 tests, each measuring a different aspect of cognitive ability. </w:t>
      </w:r>
      <w:r>
        <w:rPr>
          <w:rStyle w:val="apple-converted-space"/>
          <w:color w:val="000000"/>
        </w:rPr>
        <w:t> </w:t>
      </w:r>
      <w:r>
        <w:rPr>
          <w:color w:val="000000"/>
        </w:rPr>
        <w:t>The tests combine to form clusters for interpretive purposes. </w:t>
      </w:r>
      <w:r>
        <w:rPr>
          <w:rStyle w:val="apple-converted-space"/>
          <w:color w:val="000000"/>
        </w:rPr>
        <w:t> </w:t>
      </w:r>
      <w:r>
        <w:rPr>
          <w:color w:val="000000"/>
        </w:rPr>
        <w:t>John was administered nine (9)</w:t>
      </w:r>
      <w:r>
        <w:rPr>
          <w:rStyle w:val="apple-converted-space"/>
          <w:color w:val="000000"/>
        </w:rPr>
        <w:t> </w:t>
      </w:r>
      <w:r>
        <w:rPr>
          <w:color w:val="000000"/>
        </w:rPr>
        <w:t>tests which represent 7 broad CHC factors (list factors)</w:t>
      </w:r>
      <w:r>
        <w:rPr>
          <w:rStyle w:val="apple-converted-space"/>
          <w:color w:val="000000"/>
        </w:rPr>
        <w:t> </w:t>
      </w:r>
      <w:r>
        <w:rPr>
          <w:color w:val="000000"/>
        </w:rPr>
        <w:t>to obtain her cognitive ability scores. No significant wea</w:t>
      </w:r>
      <w:r w:rsidR="006B0B49">
        <w:rPr>
          <w:color w:val="000000"/>
        </w:rPr>
        <w:t>knesses or strengths for John</w:t>
      </w:r>
      <w:r>
        <w:rPr>
          <w:color w:val="000000"/>
        </w:rPr>
        <w:t xml:space="preserve"> were prominent.</w:t>
      </w:r>
    </w:p>
    <w:p w:rsidR="009F6B58" w:rsidRDefault="009F6B58" w:rsidP="00284595">
      <w:pPr>
        <w:jc w:val="both"/>
        <w:rPr>
          <w:b/>
          <w:i/>
        </w:rPr>
      </w:pPr>
    </w:p>
    <w:p w:rsidR="00F00540" w:rsidRDefault="009F6B58" w:rsidP="00F00540">
      <w:pPr>
        <w:jc w:val="both"/>
      </w:pPr>
      <w:r w:rsidRPr="003445BE">
        <w:rPr>
          <w:b/>
          <w:i/>
        </w:rPr>
        <w:t>Comprehension-Knowledge</w:t>
      </w:r>
      <w:r w:rsidRPr="00E771F7">
        <w:rPr>
          <w:i/>
          <w:color w:val="4F81BD" w:themeColor="accent1"/>
        </w:rPr>
        <w:t xml:space="preserve"> </w:t>
      </w:r>
      <w:r w:rsidRPr="002B716F">
        <w:rPr>
          <w:i/>
        </w:rPr>
        <w:t>(Gc)</w:t>
      </w:r>
      <w:r>
        <w:t xml:space="preserve"> measures the breadth and depth of a person’s acquired knowledge, the ability to communicate one’s knowledge and ability to reason using previous learned experiences. The test of </w:t>
      </w:r>
      <w:r w:rsidRPr="001D0BA8">
        <w:rPr>
          <w:i/>
        </w:rPr>
        <w:t>Verbal Comprehension</w:t>
      </w:r>
      <w:r>
        <w:t xml:space="preserve"> measures </w:t>
      </w:r>
      <w:r w:rsidRPr="001D0BA8">
        <w:rPr>
          <w:i/>
        </w:rPr>
        <w:t>Comprehension-Knowledge (Gc).</w:t>
      </w:r>
      <w:r>
        <w:t xml:space="preserve"> </w:t>
      </w:r>
      <w:r w:rsidRPr="00616DE1">
        <w:rPr>
          <w:i/>
        </w:rPr>
        <w:t>Verbal Comprehension</w:t>
      </w:r>
      <w:r>
        <w:t xml:space="preserve"> measures an individual’s acquired knowledge. On the </w:t>
      </w:r>
      <w:r w:rsidRPr="00B55392">
        <w:rPr>
          <w:i/>
        </w:rPr>
        <w:t>Verbal Comprehension</w:t>
      </w:r>
      <w:r>
        <w:t xml:space="preserve"> test, John standard scored 99 which is in the Average range of intellectual functioning.  This score is in the 15</w:t>
      </w:r>
      <w:r w:rsidRPr="00B908E5">
        <w:rPr>
          <w:vertAlign w:val="superscript"/>
        </w:rPr>
        <w:t>th</w:t>
      </w:r>
      <w:r>
        <w:t xml:space="preserve"> percentile </w:t>
      </w:r>
      <w:r>
        <w:lastRenderedPageBreak/>
        <w:t>rank.  This means that John performed as well as or better than 15</w:t>
      </w:r>
      <w:r w:rsidR="00491C3C">
        <w:t>% of students in his</w:t>
      </w:r>
      <w:r>
        <w:t xml:space="preserve"> norm group and not as well as the remaining 85%. </w:t>
      </w:r>
      <w:r w:rsidR="00F00540">
        <w:t>John’s age equivalent for this measure is above 30 years old.</w:t>
      </w:r>
    </w:p>
    <w:p w:rsidR="009F6B58" w:rsidRDefault="009F6B58" w:rsidP="009F6B58">
      <w:pPr>
        <w:jc w:val="both"/>
      </w:pPr>
      <w:r>
        <w:t xml:space="preserve">  </w:t>
      </w:r>
    </w:p>
    <w:p w:rsidR="009F6B58" w:rsidRDefault="009F6B58" w:rsidP="009F6B58">
      <w:pPr>
        <w:jc w:val="both"/>
      </w:pPr>
      <w:r>
        <w:t xml:space="preserve">The </w:t>
      </w:r>
      <w:r w:rsidRPr="00B908E5">
        <w:rPr>
          <w:i/>
        </w:rPr>
        <w:t>Verbal Comprehension</w:t>
      </w:r>
      <w:r>
        <w:t xml:space="preserve"> test includes four (4) subtests: </w:t>
      </w:r>
      <w:r w:rsidRPr="0024366D">
        <w:rPr>
          <w:i/>
        </w:rPr>
        <w:t>Picture Vocabulary, Synonyms, Antonyms, and Verbal Analogies</w:t>
      </w:r>
      <w:r w:rsidRPr="0024366D">
        <w:t xml:space="preserve">. </w:t>
      </w:r>
      <w:r>
        <w:t xml:space="preserve">Each subtest measures a different aspect of language development in spoken English language, such as knowledge of vocabulary or ability to reason. </w:t>
      </w:r>
      <w:r w:rsidRPr="0024366D">
        <w:rPr>
          <w:i/>
        </w:rPr>
        <w:t>Picture Vocabulary</w:t>
      </w:r>
      <w:r>
        <w:t xml:space="preserve"> </w:t>
      </w:r>
      <w:r w:rsidRPr="0024366D">
        <w:t xml:space="preserve">measures aspects of </w:t>
      </w:r>
      <w:r>
        <w:t xml:space="preserve">word knowledge and requires the examinee to identify pictures of familiar and unfamiliar objects; </w:t>
      </w:r>
      <w:r w:rsidRPr="006C72F6">
        <w:rPr>
          <w:i/>
        </w:rPr>
        <w:t>Synonyms</w:t>
      </w:r>
      <w:r>
        <w:t xml:space="preserve"> measures aspects of vocabulary knowledge and requires the examinee to complete tasks providing a similar word; </w:t>
      </w:r>
      <w:r w:rsidRPr="00CC4897">
        <w:rPr>
          <w:i/>
        </w:rPr>
        <w:t>Antonyms</w:t>
      </w:r>
      <w:r>
        <w:rPr>
          <w:i/>
        </w:rPr>
        <w:t xml:space="preserve"> </w:t>
      </w:r>
      <w:r>
        <w:t xml:space="preserve">measures the counterpart of vocabulary knowledge and  requires the examinee to provide an opposite word; and </w:t>
      </w:r>
      <w:r w:rsidRPr="00616DE1">
        <w:rPr>
          <w:i/>
        </w:rPr>
        <w:t>Verbal Analogies</w:t>
      </w:r>
      <w:r>
        <w:rPr>
          <w:i/>
        </w:rPr>
        <w:t xml:space="preserve"> </w:t>
      </w:r>
      <w:r>
        <w:t>measures reasoning using word knowledge which requires the examinee to listen to three words of an analogy and provide a fourth word.</w:t>
      </w:r>
    </w:p>
    <w:p w:rsidR="00717D93" w:rsidRDefault="00717D93" w:rsidP="00284595">
      <w:pPr>
        <w:jc w:val="both"/>
      </w:pPr>
    </w:p>
    <w:p w:rsidR="00C6342B" w:rsidRDefault="00C6342B" w:rsidP="00C6342B">
      <w:pPr>
        <w:jc w:val="both"/>
      </w:pPr>
      <w:r w:rsidRPr="00A13289">
        <w:rPr>
          <w:b/>
          <w:i/>
        </w:rPr>
        <w:t>Long-term Retrieval</w:t>
      </w:r>
      <w:r w:rsidRPr="00A13289">
        <w:rPr>
          <w:i/>
        </w:rPr>
        <w:t xml:space="preserve"> (Glr)</w:t>
      </w:r>
      <w:r>
        <w:t xml:space="preserve"> measures the ability to store information and retrieve it later. The </w:t>
      </w:r>
      <w:r w:rsidRPr="00E86072">
        <w:rPr>
          <w:i/>
        </w:rPr>
        <w:t>Visual-Auditory</w:t>
      </w:r>
      <w:r>
        <w:t xml:space="preserve"> test measures </w:t>
      </w:r>
      <w:r w:rsidRPr="00E86072">
        <w:rPr>
          <w:i/>
        </w:rPr>
        <w:t>Long-Term Retrieval</w:t>
      </w:r>
      <w:r>
        <w:t xml:space="preserve">. The </w:t>
      </w:r>
      <w:r w:rsidRPr="00A13289">
        <w:rPr>
          <w:i/>
        </w:rPr>
        <w:t>Visual-Auditory</w:t>
      </w:r>
      <w:r>
        <w:t xml:space="preserve"> test measures associative and meaningful memory. The examinee learns and recalls rebuses (pictographic representations of words) that begins as phrases and then sentences that increase in length and complexity. On the </w:t>
      </w:r>
      <w:r>
        <w:rPr>
          <w:i/>
        </w:rPr>
        <w:t>Visual-Auditory</w:t>
      </w:r>
      <w:r w:rsidRPr="007A77FE">
        <w:rPr>
          <w:i/>
        </w:rPr>
        <w:t xml:space="preserve"> </w:t>
      </w:r>
      <w:r>
        <w:t>test, John’s standard score of 79 which is in the Low Average range of intellectual functioning.  This score is in the 8</w:t>
      </w:r>
      <w:r w:rsidRPr="007A77FE">
        <w:rPr>
          <w:vertAlign w:val="superscript"/>
        </w:rPr>
        <w:t>th</w:t>
      </w:r>
      <w:r>
        <w:t xml:space="preserve"> percentile rank.  This means that on visual auditory tasks, John perfor</w:t>
      </w:r>
      <w:r w:rsidR="00902E8D">
        <w:t>med as well as or better than 8</w:t>
      </w:r>
      <w:r>
        <w:t>% of students in his norm group and</w:t>
      </w:r>
      <w:r w:rsidR="00902E8D">
        <w:t xml:space="preserve"> not as well as the remaining 92</w:t>
      </w:r>
      <w:r>
        <w:t>%. John’s age eq</w:t>
      </w:r>
      <w:r w:rsidR="00836A23">
        <w:t>uivalent for this measure is 5</w:t>
      </w:r>
      <w:r>
        <w:t xml:space="preserve"> years</w:t>
      </w:r>
      <w:r w:rsidR="00836A23">
        <w:t>, 6 months</w:t>
      </w:r>
      <w:r>
        <w:t>.</w:t>
      </w:r>
    </w:p>
    <w:p w:rsidR="004B57D7" w:rsidRDefault="004B57D7" w:rsidP="00C6342B">
      <w:pPr>
        <w:jc w:val="both"/>
      </w:pPr>
    </w:p>
    <w:p w:rsidR="004B57D7" w:rsidRDefault="004B57D7" w:rsidP="004B57D7">
      <w:pPr>
        <w:jc w:val="both"/>
      </w:pPr>
      <w:r>
        <w:t xml:space="preserve">Visual Auditory Learning measures associative memory or paired-associative learning.  Associative memory is defined as a sub-process that combines information from two types of properties and compares the information with stored representations.  The initial task requires associating the visual rebus symbol with a verbal label.  The controlled-learning format of this test uses directed spotlight attention, the mental attention-focusing process that prepares the subject to encode the stimulus.  The retrieval phase requires the subject to match a rebus with its stored representation; this process is called identification.  When the rebus is identified, the subject has access to the name associated with the stored representation.  </w:t>
      </w:r>
    </w:p>
    <w:p w:rsidR="004B57D7" w:rsidRDefault="004B57D7" w:rsidP="004B57D7">
      <w:pPr>
        <w:jc w:val="both"/>
        <w:rPr>
          <w:b/>
          <w:i/>
        </w:rPr>
      </w:pPr>
    </w:p>
    <w:p w:rsidR="004B57D7" w:rsidRDefault="004B57D7" w:rsidP="004B57D7">
      <w:pPr>
        <w:jc w:val="both"/>
      </w:pPr>
      <w:r w:rsidRPr="006C72F6">
        <w:rPr>
          <w:b/>
          <w:i/>
        </w:rPr>
        <w:t xml:space="preserve">Visual-Spatial </w:t>
      </w:r>
      <w:r w:rsidRPr="006120CD">
        <w:rPr>
          <w:b/>
          <w:i/>
        </w:rPr>
        <w:t>Thinking</w:t>
      </w:r>
      <w:r w:rsidRPr="006120CD">
        <w:rPr>
          <w:i/>
        </w:rPr>
        <w:t xml:space="preserve"> (Gv)</w:t>
      </w:r>
      <w:r>
        <w:t xml:space="preserve"> measures the ability to perceive, analyze, synthesize and think with visual patterns, including the ability to store and recall visual representations. </w:t>
      </w:r>
      <w:r w:rsidRPr="005535A3">
        <w:rPr>
          <w:i/>
        </w:rPr>
        <w:t>Spatial Relations</w:t>
      </w:r>
      <w:r>
        <w:t xml:space="preserve"> is a measure of </w:t>
      </w:r>
      <w:r w:rsidRPr="005535A3">
        <w:rPr>
          <w:i/>
        </w:rPr>
        <w:t>Visual-Spatial Thinking</w:t>
      </w:r>
      <w:r>
        <w:t xml:space="preserve">. This cluster includes one subtest: </w:t>
      </w:r>
      <w:r w:rsidRPr="006C72F6">
        <w:rPr>
          <w:i/>
        </w:rPr>
        <w:t>Spatial Relations</w:t>
      </w:r>
      <w:r>
        <w:t xml:space="preserve"> (the ability to use visualization in thinking) and required him to identify two or three pieces that form a complete targeted shape. On the </w:t>
      </w:r>
      <w:r w:rsidRPr="00024BAF">
        <w:rPr>
          <w:i/>
        </w:rPr>
        <w:t>Spatial Relations</w:t>
      </w:r>
      <w:r w:rsidR="00DA5D33">
        <w:t xml:space="preserve"> test, John standard scored 127 which is in the Superior</w:t>
      </w:r>
      <w:r>
        <w:t xml:space="preserve"> range of intellectual funct</w:t>
      </w:r>
      <w:r w:rsidR="00DA5D33">
        <w:t>ioning.  This score is in the 96</w:t>
      </w:r>
      <w:r w:rsidRPr="00B908E5">
        <w:rPr>
          <w:vertAlign w:val="superscript"/>
        </w:rPr>
        <w:t>th</w:t>
      </w:r>
      <w:r>
        <w:t xml:space="preserve"> percen</w:t>
      </w:r>
      <w:r w:rsidR="00DA5D33">
        <w:t>tile rank.  This means that John</w:t>
      </w:r>
      <w:r>
        <w:t xml:space="preserve"> performed as well as or </w:t>
      </w:r>
      <w:r w:rsidR="00DA5D33">
        <w:t>better than 96% of individuals in his</w:t>
      </w:r>
      <w:r>
        <w:t xml:space="preserve"> norm group and not as</w:t>
      </w:r>
      <w:r w:rsidR="003455EC">
        <w:t xml:space="preserve"> well as the remaining 4</w:t>
      </w:r>
      <w:r w:rsidR="00DA5D33">
        <w:t>%. John</w:t>
      </w:r>
      <w:r>
        <w:t xml:space="preserve">’s age </w:t>
      </w:r>
      <w:r w:rsidR="00DA5D33">
        <w:t>equ</w:t>
      </w:r>
      <w:r w:rsidR="0029785C">
        <w:t>ivalent for this measure is above</w:t>
      </w:r>
      <w:r w:rsidR="00DA5D33">
        <w:t xml:space="preserve"> 25</w:t>
      </w:r>
      <w:r>
        <w:t xml:space="preserve"> years</w:t>
      </w:r>
      <w:r w:rsidR="00DA5D33">
        <w:t xml:space="preserve"> old</w:t>
      </w:r>
      <w:r>
        <w:t xml:space="preserve">.  </w:t>
      </w:r>
    </w:p>
    <w:p w:rsidR="004B57D7" w:rsidRDefault="004B57D7" w:rsidP="004B57D7">
      <w:pPr>
        <w:jc w:val="both"/>
      </w:pPr>
    </w:p>
    <w:p w:rsidR="006C72F6" w:rsidRDefault="004B57D7" w:rsidP="004B57D7">
      <w:pPr>
        <w:jc w:val="both"/>
      </w:pPr>
      <w:r>
        <w:lastRenderedPageBreak/>
        <w:t xml:space="preserve">The </w:t>
      </w:r>
      <w:r w:rsidRPr="00DA5D33">
        <w:rPr>
          <w:b/>
          <w:i/>
        </w:rPr>
        <w:t>Spatial Relations</w:t>
      </w:r>
      <w:r>
        <w:t xml:space="preserve"> test measures the ability to use visualization (the ability to apprehend spatial forms or shapes, often by rotating or manipulating them in the imagination).  Through the process of visual-feature detection, puzzle pieces are matched to components of the target shape held in immediate awareness.</w:t>
      </w:r>
    </w:p>
    <w:p w:rsidR="004B57D7" w:rsidRDefault="004B57D7" w:rsidP="004B57D7">
      <w:pPr>
        <w:jc w:val="both"/>
      </w:pPr>
    </w:p>
    <w:p w:rsidR="00DA5D33" w:rsidRDefault="00DA5D33" w:rsidP="00DA5D33">
      <w:pPr>
        <w:jc w:val="both"/>
      </w:pPr>
      <w:r w:rsidRPr="006120CD">
        <w:rPr>
          <w:b/>
          <w:i/>
        </w:rPr>
        <w:t>Auditory Processing</w:t>
      </w:r>
      <w:r w:rsidRPr="006120CD">
        <w:rPr>
          <w:i/>
        </w:rPr>
        <w:t xml:space="preserve"> (Ga)</w:t>
      </w:r>
      <w:r>
        <w:t xml:space="preserve"> measures the ability to analyze, synthesize, and discriminate auditory stimuli, including the ability to process and discriminate speech sounds that may be presented under distorted conditions. </w:t>
      </w:r>
      <w:r w:rsidRPr="0016313E">
        <w:rPr>
          <w:i/>
        </w:rPr>
        <w:t>Sound Blending</w:t>
      </w:r>
      <w:r>
        <w:t xml:space="preserve"> and </w:t>
      </w:r>
      <w:r>
        <w:rPr>
          <w:i/>
        </w:rPr>
        <w:t>Incomplete Words</w:t>
      </w:r>
      <w:r>
        <w:t xml:space="preserve"> subtests measure </w:t>
      </w:r>
      <w:r w:rsidRPr="0016313E">
        <w:rPr>
          <w:i/>
        </w:rPr>
        <w:t>Auditory Processing</w:t>
      </w:r>
      <w:r>
        <w:t xml:space="preserve">. </w:t>
      </w:r>
      <w:r w:rsidRPr="00024BAF">
        <w:rPr>
          <w:i/>
        </w:rPr>
        <w:t>Incomplete Words</w:t>
      </w:r>
      <w:r>
        <w:t xml:space="preserve"> like </w:t>
      </w:r>
      <w:r w:rsidRPr="00024BAF">
        <w:rPr>
          <w:i/>
        </w:rPr>
        <w:t>Sound Blending</w:t>
      </w:r>
      <w:r>
        <w:t xml:space="preserve"> measures the CHC narrow ability of phonetic coding.  From a cognitive neuroscience perspective, both </w:t>
      </w:r>
      <w:r w:rsidRPr="00024BAF">
        <w:rPr>
          <w:i/>
        </w:rPr>
        <w:t>Sound Blending</w:t>
      </w:r>
      <w:r>
        <w:t xml:space="preserve"> and </w:t>
      </w:r>
      <w:r w:rsidRPr="00024BAF">
        <w:rPr>
          <w:i/>
        </w:rPr>
        <w:t>Incomplete Words</w:t>
      </w:r>
      <w:r>
        <w:t xml:space="preserve"> can be considered measures of phonetic processing, or the extraction of specifically linguistic features such as placement and articulation of consonants.  However, unlike </w:t>
      </w:r>
      <w:r w:rsidRPr="00024BAF">
        <w:rPr>
          <w:i/>
        </w:rPr>
        <w:t>Sound Blending</w:t>
      </w:r>
      <w:r>
        <w:t xml:space="preserve">, </w:t>
      </w:r>
      <w:r w:rsidRPr="00024BAF">
        <w:rPr>
          <w:i/>
        </w:rPr>
        <w:t>Incomplete Words</w:t>
      </w:r>
      <w:r>
        <w:t xml:space="preserve"> is not a blending task.  In </w:t>
      </w:r>
      <w:r w:rsidRPr="00024BAF">
        <w:rPr>
          <w:i/>
        </w:rPr>
        <w:t>Incomplete Words</w:t>
      </w:r>
      <w:r>
        <w:t xml:space="preserve"> a stored representation of a word must be activated from an incomplete set of phonological features that are extracted from the acoustic signal. </w:t>
      </w:r>
    </w:p>
    <w:p w:rsidR="00DA5D33" w:rsidRDefault="00DA5D33" w:rsidP="00DA5D33">
      <w:pPr>
        <w:jc w:val="both"/>
      </w:pPr>
    </w:p>
    <w:p w:rsidR="006B0B49" w:rsidRDefault="00DA5D33" w:rsidP="006B0B49">
      <w:pPr>
        <w:jc w:val="both"/>
      </w:pPr>
      <w:r>
        <w:t xml:space="preserve">The </w:t>
      </w:r>
      <w:r w:rsidRPr="00B25BA6">
        <w:rPr>
          <w:b/>
          <w:i/>
        </w:rPr>
        <w:t>Sound Blending</w:t>
      </w:r>
      <w:r>
        <w:t xml:space="preserve"> test measures the ability to produce language sounds. The examinee listens to a series of syllables and phonemes (sounds) and asked to blend the sounds into a word. </w:t>
      </w:r>
      <w:r w:rsidRPr="00024BAF">
        <w:rPr>
          <w:i/>
        </w:rPr>
        <w:t>Sound Blending</w:t>
      </w:r>
      <w:r>
        <w:t xml:space="preserve"> measures the narrow ability of phonetic coding (i.e. phonological awareness, or the ability to code phonetic information in immediate awareness).  From a cognitive neuroscience perspective, </w:t>
      </w:r>
      <w:r w:rsidRPr="00024BAF">
        <w:rPr>
          <w:i/>
        </w:rPr>
        <w:t>Sound Blending</w:t>
      </w:r>
      <w:r>
        <w:t xml:space="preserve"> involves acoustic-phonetic processing, which is the ability to analyze acoustic waveforms in terms of phonological elements, blend or synthesize the waveform elements, match the blended sequence to stored lexical entries, and unambiguously identify the component phonemes in the waveform as a complete word through the lexical activation process. For the </w:t>
      </w:r>
      <w:r>
        <w:rPr>
          <w:i/>
        </w:rPr>
        <w:t>Sound Blending</w:t>
      </w:r>
      <w:r w:rsidR="00F51FA1">
        <w:t xml:space="preserve"> test, John standard scored 90</w:t>
      </w:r>
      <w:r>
        <w:t xml:space="preserve"> which is in the Average range of intellectual func</w:t>
      </w:r>
      <w:r w:rsidR="00F51FA1">
        <w:t>tioning.  This score is in the 2</w:t>
      </w:r>
      <w:r>
        <w:t>6</w:t>
      </w:r>
      <w:r w:rsidRPr="00B908E5">
        <w:rPr>
          <w:vertAlign w:val="superscript"/>
        </w:rPr>
        <w:t>th</w:t>
      </w:r>
      <w:r>
        <w:t xml:space="preserve"> percentile rank.  This means that Jane perfo</w:t>
      </w:r>
      <w:r w:rsidR="00F51FA1">
        <w:t>rmed as well as or better than 2</w:t>
      </w:r>
      <w:r>
        <w:t>6% of</w:t>
      </w:r>
      <w:r w:rsidR="0016020B">
        <w:t xml:space="preserve"> individuals in his</w:t>
      </w:r>
      <w:r>
        <w:t xml:space="preserve"> norm group an</w:t>
      </w:r>
      <w:r w:rsidR="00F51FA1">
        <w:t>d not as well as the remaining 74%. John</w:t>
      </w:r>
      <w:r>
        <w:t xml:space="preserve">’s age </w:t>
      </w:r>
      <w:r w:rsidR="003763E8">
        <w:t>equivalent for this measure is 10</w:t>
      </w:r>
      <w:r w:rsidR="0029785C">
        <w:t xml:space="preserve"> years, </w:t>
      </w:r>
      <w:r w:rsidR="003763E8">
        <w:t>7</w:t>
      </w:r>
      <w:r w:rsidR="0029785C">
        <w:t xml:space="preserve"> months</w:t>
      </w:r>
      <w:r>
        <w:t xml:space="preserve">. </w:t>
      </w:r>
      <w:r w:rsidRPr="00BC6BB1">
        <w:rPr>
          <w:i/>
        </w:rPr>
        <w:t>Incomplete Words</w:t>
      </w:r>
      <w:r>
        <w:t xml:space="preserve"> measures auditory analysis and auditory closure and requires the examinee to hear a word from an audio recording that is missing one or more phonemes and identify by completing the word. For the </w:t>
      </w:r>
      <w:r>
        <w:rPr>
          <w:i/>
        </w:rPr>
        <w:t>Incomplete Words</w:t>
      </w:r>
      <w:r w:rsidR="00F51FA1">
        <w:t xml:space="preserve"> test, John standard scored 96 which is in the Average</w:t>
      </w:r>
      <w:r>
        <w:t xml:space="preserve"> range of intellectual funct</w:t>
      </w:r>
      <w:r w:rsidR="00F51FA1">
        <w:t>ioning.  This score is in the 40</w:t>
      </w:r>
      <w:r w:rsidRPr="00B908E5">
        <w:rPr>
          <w:vertAlign w:val="superscript"/>
        </w:rPr>
        <w:t>th</w:t>
      </w:r>
      <w:r>
        <w:t xml:space="preserve"> percen</w:t>
      </w:r>
      <w:r w:rsidR="00F51FA1">
        <w:t>tile rank.  This means that John</w:t>
      </w:r>
      <w:r>
        <w:t xml:space="preserve"> perfor</w:t>
      </w:r>
      <w:r w:rsidR="00F51FA1">
        <w:t>med as well as or better than 40</w:t>
      </w:r>
      <w:r w:rsidR="00A4505A">
        <w:t>% of individuals</w:t>
      </w:r>
      <w:r w:rsidR="00F51FA1">
        <w:t xml:space="preserve"> in his</w:t>
      </w:r>
      <w:r>
        <w:t xml:space="preserve"> norm group an</w:t>
      </w:r>
      <w:r w:rsidR="00F51FA1">
        <w:t xml:space="preserve">d not as well as the remaining 60%. </w:t>
      </w:r>
      <w:r w:rsidR="006B0B49">
        <w:t xml:space="preserve"> This means the standard score of 96 is a valid indication of his performance on this measure.</w:t>
      </w:r>
    </w:p>
    <w:p w:rsidR="00DA5D33" w:rsidRDefault="006B0B49" w:rsidP="00284595">
      <w:pPr>
        <w:jc w:val="both"/>
        <w:rPr>
          <w:b/>
          <w:i/>
        </w:rPr>
      </w:pPr>
      <w:r>
        <w:t xml:space="preserve"> </w:t>
      </w:r>
    </w:p>
    <w:p w:rsidR="006B0B49" w:rsidRDefault="006B0B49" w:rsidP="006B0B49">
      <w:pPr>
        <w:jc w:val="both"/>
      </w:pPr>
      <w:r w:rsidRPr="008C31AE">
        <w:rPr>
          <w:b/>
          <w:i/>
        </w:rPr>
        <w:t>Fluid Reasoning</w:t>
      </w:r>
      <w:r w:rsidRPr="008C31AE">
        <w:rPr>
          <w:i/>
        </w:rPr>
        <w:t xml:space="preserve"> (Gf)</w:t>
      </w:r>
      <w:r>
        <w:t xml:space="preserve"> measures the ability to reason, form concepts, and solve problems using unfamiliar information or new procedures. </w:t>
      </w:r>
      <w:r w:rsidRPr="006740B4">
        <w:rPr>
          <w:i/>
        </w:rPr>
        <w:t>Concept Formation</w:t>
      </w:r>
      <w:r>
        <w:t xml:space="preserve"> is a test that measures </w:t>
      </w:r>
      <w:r w:rsidRPr="006740B4">
        <w:rPr>
          <w:i/>
        </w:rPr>
        <w:t>Fluid Reasoning</w:t>
      </w:r>
      <w:r>
        <w:t xml:space="preserve">. </w:t>
      </w:r>
      <w:r w:rsidRPr="00851AF8">
        <w:rPr>
          <w:i/>
        </w:rPr>
        <w:t>Concept Formation</w:t>
      </w:r>
      <w:r>
        <w:t xml:space="preserve"> involves categorical reasoning based on principles of inductive logic and an aspect of executive processing – flexibility in thinking when required to shift one’s mental set frequently. This test requires the individual to examine a stimulus set and then formulate a rule that applies to the item(s). </w:t>
      </w:r>
      <w:r w:rsidRPr="00746939">
        <w:rPr>
          <w:i/>
        </w:rPr>
        <w:t>Concept Formation</w:t>
      </w:r>
      <w:r>
        <w:t xml:space="preserve">, a measure of induction, or inference, requires rule application and frequent switching from one rule to another.  The </w:t>
      </w:r>
      <w:r w:rsidRPr="00746939">
        <w:rPr>
          <w:i/>
        </w:rPr>
        <w:t>Concept Formation</w:t>
      </w:r>
      <w:r>
        <w:t xml:space="preserve"> test is a controlled, </w:t>
      </w:r>
      <w:r>
        <w:lastRenderedPageBreak/>
        <w:t xml:space="preserve">cognitive processing task. The principle contribution of the test is that it allows for measurement of an explicit inductive reasoning task – the </w:t>
      </w:r>
      <w:r w:rsidRPr="00746939">
        <w:rPr>
          <w:i/>
        </w:rPr>
        <w:t>educ</w:t>
      </w:r>
      <w:r>
        <w:rPr>
          <w:i/>
        </w:rPr>
        <w:t>a</w:t>
      </w:r>
      <w:r w:rsidRPr="00746939">
        <w:rPr>
          <w:i/>
        </w:rPr>
        <w:t>tion</w:t>
      </w:r>
      <w:r>
        <w:t xml:space="preserve"> of relations.</w:t>
      </w:r>
    </w:p>
    <w:p w:rsidR="0016020B" w:rsidRDefault="006B0B49" w:rsidP="0016020B">
      <w:pPr>
        <w:jc w:val="both"/>
      </w:pPr>
      <w:r>
        <w:t xml:space="preserve"> On the </w:t>
      </w:r>
      <w:r>
        <w:rPr>
          <w:i/>
        </w:rPr>
        <w:t>Concept Formation</w:t>
      </w:r>
      <w:r>
        <w:t xml:space="preserve"> test, John standard scored 124 which is in the Superior range of intellectual functioning.  This score is in the 94</w:t>
      </w:r>
      <w:r w:rsidRPr="00B908E5">
        <w:rPr>
          <w:vertAlign w:val="superscript"/>
        </w:rPr>
        <w:t>th</w:t>
      </w:r>
      <w:r>
        <w:t xml:space="preserve"> percen</w:t>
      </w:r>
      <w:r w:rsidR="003763E8">
        <w:t>tile rank.  This means that John</w:t>
      </w:r>
      <w:r>
        <w:t xml:space="preserve"> performed as well as or better than 94% and not as well as the remaining 6%. </w:t>
      </w:r>
      <w:r w:rsidR="0016020B">
        <w:t xml:space="preserve"> John’s age equivalent for this measure is 18 years, 8 months.</w:t>
      </w:r>
    </w:p>
    <w:p w:rsidR="006B0B49" w:rsidRDefault="006B0B49" w:rsidP="006B0B49">
      <w:pPr>
        <w:jc w:val="both"/>
      </w:pPr>
    </w:p>
    <w:p w:rsidR="000B2D81" w:rsidRDefault="000B2D81" w:rsidP="00284595">
      <w:pPr>
        <w:jc w:val="both"/>
      </w:pPr>
    </w:p>
    <w:p w:rsidR="00466F8F" w:rsidRDefault="00466F8F" w:rsidP="00466F8F">
      <w:pPr>
        <w:jc w:val="both"/>
      </w:pPr>
      <w:r w:rsidRPr="000B2D81">
        <w:rPr>
          <w:b/>
          <w:i/>
        </w:rPr>
        <w:t>Processing Speed</w:t>
      </w:r>
      <w:r w:rsidRPr="000B2D81">
        <w:rPr>
          <w:i/>
        </w:rPr>
        <w:t xml:space="preserve"> (Gs)</w:t>
      </w:r>
      <w:r>
        <w:t xml:space="preserve"> measures the ability to perform automatic cognitive tasks, as an aspect of cognitive efficiency. </w:t>
      </w:r>
      <w:r w:rsidRPr="00E7604B">
        <w:rPr>
          <w:i/>
        </w:rPr>
        <w:t>Visual Matching</w:t>
      </w:r>
      <w:r>
        <w:t xml:space="preserve"> is a test that measures </w:t>
      </w:r>
      <w:r w:rsidRPr="00E7604B">
        <w:rPr>
          <w:i/>
        </w:rPr>
        <w:t>Processing Speed</w:t>
      </w:r>
      <w:r>
        <w:t xml:space="preserve">. </w:t>
      </w:r>
      <w:r w:rsidRPr="000B2D81">
        <w:rPr>
          <w:i/>
        </w:rPr>
        <w:t>Visual Matching</w:t>
      </w:r>
      <w:r>
        <w:t xml:space="preserve"> is a test measuring cognitive efficiency which is the speed at which an individual can make visual symbol discriminations. </w:t>
      </w:r>
    </w:p>
    <w:p w:rsidR="00466F8F" w:rsidRDefault="00466F8F" w:rsidP="00466F8F">
      <w:pPr>
        <w:jc w:val="both"/>
      </w:pPr>
    </w:p>
    <w:p w:rsidR="0016020B" w:rsidRDefault="00466F8F" w:rsidP="0016020B">
      <w:pPr>
        <w:jc w:val="both"/>
      </w:pPr>
      <w:r>
        <w:t xml:space="preserve">John was administered the second version, </w:t>
      </w:r>
      <w:r w:rsidRPr="002D7767">
        <w:rPr>
          <w:i/>
        </w:rPr>
        <w:t>Visual Matching 2</w:t>
      </w:r>
      <w:r>
        <w:t xml:space="preserve">, since he functions at or above the level of an average 5-year old. He was required to locate and circle two identical numbers in a row of six within a 3-minute time limit. The items became more difficult as they progressed from single-digit numbers to triple-digit numbers. On the </w:t>
      </w:r>
      <w:r w:rsidRPr="00B55392">
        <w:rPr>
          <w:i/>
        </w:rPr>
        <w:t>V</w:t>
      </w:r>
      <w:r>
        <w:rPr>
          <w:i/>
        </w:rPr>
        <w:t>isual Matching 2</w:t>
      </w:r>
      <w:r>
        <w:t xml:space="preserve"> test, John standard scored 118 which is in the High Average range of intellectual functioning.  This score is in the 88</w:t>
      </w:r>
      <w:r w:rsidRPr="00B908E5">
        <w:rPr>
          <w:vertAlign w:val="superscript"/>
        </w:rPr>
        <w:t>th</w:t>
      </w:r>
      <w:r>
        <w:t xml:space="preserve"> percentile rank.  This means that John performed as well as or better than 88% of individuals in his norm group and not as well as the remaining 12%.  </w:t>
      </w:r>
      <w:r w:rsidR="0016020B">
        <w:t xml:space="preserve">John’s age equivalent </w:t>
      </w:r>
      <w:r w:rsidR="0029785C">
        <w:t>for this measure is above</w:t>
      </w:r>
      <w:r w:rsidR="0016020B">
        <w:t xml:space="preserve"> 23 years old.</w:t>
      </w:r>
    </w:p>
    <w:p w:rsidR="00466F8F" w:rsidRDefault="00466F8F" w:rsidP="00466F8F">
      <w:pPr>
        <w:jc w:val="both"/>
      </w:pPr>
    </w:p>
    <w:p w:rsidR="00A4505A" w:rsidRDefault="00A4505A" w:rsidP="00A4505A">
      <w:pPr>
        <w:jc w:val="both"/>
      </w:pPr>
      <w:r w:rsidRPr="00422DF2">
        <w:rPr>
          <w:b/>
          <w:i/>
        </w:rPr>
        <w:t>Short-Term Memory</w:t>
      </w:r>
      <w:r w:rsidRPr="00422DF2">
        <w:rPr>
          <w:i/>
        </w:rPr>
        <w:t xml:space="preserve"> (Gsm)</w:t>
      </w:r>
      <w:r>
        <w:t xml:space="preserve"> measures the ability to apprehend and hold information in immediate awareness and then use it within a few seconds. </w:t>
      </w:r>
      <w:r w:rsidRPr="002F37E7">
        <w:rPr>
          <w:i/>
        </w:rPr>
        <w:t>Numbers Reversed</w:t>
      </w:r>
      <w:r>
        <w:t xml:space="preserve"> and </w:t>
      </w:r>
      <w:r w:rsidRPr="002F37E7">
        <w:rPr>
          <w:i/>
        </w:rPr>
        <w:t>Auditory Working Memory</w:t>
      </w:r>
      <w:r>
        <w:t xml:space="preserve"> both are measurements of </w:t>
      </w:r>
      <w:r w:rsidRPr="002F37E7">
        <w:rPr>
          <w:i/>
        </w:rPr>
        <w:t>Short-Term Memory</w:t>
      </w:r>
      <w:r>
        <w:t xml:space="preserve">. </w:t>
      </w:r>
    </w:p>
    <w:p w:rsidR="00A4505A" w:rsidRDefault="00A4505A" w:rsidP="00A4505A">
      <w:pPr>
        <w:jc w:val="both"/>
      </w:pPr>
    </w:p>
    <w:p w:rsidR="0016020B" w:rsidRDefault="00A4505A" w:rsidP="0016020B">
      <w:pPr>
        <w:jc w:val="both"/>
      </w:pPr>
      <w:r>
        <w:t xml:space="preserve">The first test administered, </w:t>
      </w:r>
      <w:r w:rsidRPr="00422DF2">
        <w:rPr>
          <w:i/>
        </w:rPr>
        <w:t>Numbers Reversed</w:t>
      </w:r>
      <w:r>
        <w:t xml:space="preserve">, measures short-term memory span, and requires the individual to hold a span of numbers in immediate memory while performing a mental operation on it by reciting the numbers in reverse order. On </w:t>
      </w:r>
      <w:r w:rsidRPr="004656E9">
        <w:rPr>
          <w:i/>
        </w:rPr>
        <w:t>Numbers Reverse</w:t>
      </w:r>
      <w:r>
        <w:t xml:space="preserve"> test, John standard scored 114 which is in the High Average range of intellectual functioning.  This score is in the 82</w:t>
      </w:r>
      <w:r>
        <w:rPr>
          <w:vertAlign w:val="superscript"/>
        </w:rPr>
        <w:t>nd</w:t>
      </w:r>
      <w:r>
        <w:t xml:space="preserve"> percentile rank.  This means that John performed as well as or better than 82% of students in his norm group and not as well as the remaining 18%.  </w:t>
      </w:r>
      <w:r w:rsidR="0016020B">
        <w:t xml:space="preserve">John’s age equivalent </w:t>
      </w:r>
      <w:r w:rsidR="0029785C">
        <w:t>for this measure is above</w:t>
      </w:r>
      <w:r w:rsidR="0016020B">
        <w:t xml:space="preserve"> 26 years old.</w:t>
      </w:r>
    </w:p>
    <w:p w:rsidR="00A4505A" w:rsidRDefault="00A4505A" w:rsidP="00A4505A">
      <w:pPr>
        <w:jc w:val="both"/>
      </w:pPr>
    </w:p>
    <w:p w:rsidR="00A4505A" w:rsidRDefault="00A4505A" w:rsidP="00A4505A">
      <w:pPr>
        <w:jc w:val="both"/>
      </w:pPr>
      <w:r>
        <w:t xml:space="preserve"> The second test, </w:t>
      </w:r>
      <w:r w:rsidRPr="00FE2478">
        <w:rPr>
          <w:i/>
        </w:rPr>
        <w:t>Auditory Working Memory</w:t>
      </w:r>
      <w:r>
        <w:t xml:space="preserve">, measures short-term auditory memory span and working memory or divided attention. The examinee listens to a series of digits and words, attempts to reorder the information repeating the objects first and then the numbers in sequential order.  On </w:t>
      </w:r>
      <w:r>
        <w:rPr>
          <w:i/>
        </w:rPr>
        <w:t>Auditory Working Memory</w:t>
      </w:r>
      <w:r>
        <w:t xml:space="preserve"> test, John standard scored 100 which is in the Average range of intellectual functioning.  This score is in the 50</w:t>
      </w:r>
      <w:r w:rsidRPr="00B908E5">
        <w:rPr>
          <w:vertAlign w:val="superscript"/>
        </w:rPr>
        <w:t>th</w:t>
      </w:r>
      <w:r>
        <w:t xml:space="preserve"> percentile rank.  This means that John performed as well as or better than 50% of individuals in his norm group and not as well as the remaining 50%.  John’s age </w:t>
      </w:r>
      <w:r w:rsidR="0016020B">
        <w:t>equivalent for this measure is 16 years, 4</w:t>
      </w:r>
      <w:r>
        <w:t xml:space="preserve"> months.</w:t>
      </w:r>
    </w:p>
    <w:p w:rsidR="000B2D81" w:rsidRPr="002B716F" w:rsidRDefault="000B2D81" w:rsidP="00284595">
      <w:pPr>
        <w:jc w:val="both"/>
      </w:pPr>
    </w:p>
    <w:p w:rsidR="00836A23" w:rsidRDefault="00836A23" w:rsidP="002A504D">
      <w:pPr>
        <w:autoSpaceDE w:val="0"/>
        <w:autoSpaceDN w:val="0"/>
        <w:adjustRightInd w:val="0"/>
        <w:rPr>
          <w:b/>
          <w:bCs/>
        </w:rPr>
      </w:pPr>
    </w:p>
    <w:p w:rsidR="00974B7E" w:rsidRDefault="00974B7E" w:rsidP="00836A23">
      <w:pPr>
        <w:autoSpaceDE w:val="0"/>
        <w:autoSpaceDN w:val="0"/>
        <w:adjustRightInd w:val="0"/>
        <w:rPr>
          <w:b/>
          <w:bCs/>
        </w:rPr>
      </w:pPr>
    </w:p>
    <w:p w:rsidR="00836A23" w:rsidRPr="00435672" w:rsidRDefault="00836A23" w:rsidP="00836A23">
      <w:pPr>
        <w:autoSpaceDE w:val="0"/>
        <w:autoSpaceDN w:val="0"/>
        <w:adjustRightInd w:val="0"/>
        <w:rPr>
          <w:bCs/>
        </w:rPr>
      </w:pPr>
      <w:r w:rsidRPr="004F72EA">
        <w:rPr>
          <w:b/>
          <w:bCs/>
        </w:rPr>
        <w:lastRenderedPageBreak/>
        <w:t>Table</w:t>
      </w:r>
      <w:r>
        <w:rPr>
          <w:b/>
          <w:bCs/>
        </w:rPr>
        <w:t xml:space="preserve"> 3</w:t>
      </w:r>
      <w:r w:rsidRPr="004F72EA">
        <w:rPr>
          <w:b/>
          <w:bCs/>
        </w:rPr>
        <w:t>.</w:t>
      </w:r>
      <w:r>
        <w:rPr>
          <w:b/>
          <w:bCs/>
        </w:rPr>
        <w:t xml:space="preserve"> </w:t>
      </w:r>
      <w:r>
        <w:rPr>
          <w:bCs/>
        </w:rPr>
        <w:t>Woodcock-Johnson Cognitive Abilities Assessment – Third Edition Cluster Subtest Scores Summary</w:t>
      </w:r>
    </w:p>
    <w:p w:rsidR="00836A23" w:rsidRPr="00693514" w:rsidRDefault="00836A23" w:rsidP="00836A23">
      <w:pPr>
        <w:autoSpaceDE w:val="0"/>
        <w:autoSpaceDN w:val="0"/>
        <w:adjustRightInd w:val="0"/>
      </w:pPr>
      <w:r w:rsidRPr="00693514">
        <w:rPr>
          <w:b/>
          <w:bCs/>
        </w:rPr>
        <w:tab/>
      </w:r>
    </w:p>
    <w:tbl>
      <w:tblPr>
        <w:tblW w:w="9165" w:type="dxa"/>
        <w:tblInd w:w="45" w:type="dxa"/>
        <w:tblLayout w:type="fixed"/>
        <w:tblCellMar>
          <w:left w:w="30" w:type="dxa"/>
          <w:right w:w="30" w:type="dxa"/>
        </w:tblCellMar>
        <w:tblLook w:val="0000"/>
      </w:tblPr>
      <w:tblGrid>
        <w:gridCol w:w="2685"/>
        <w:gridCol w:w="1350"/>
        <w:gridCol w:w="1080"/>
        <w:gridCol w:w="1170"/>
        <w:gridCol w:w="2880"/>
      </w:tblGrid>
      <w:tr w:rsidR="00836A23" w:rsidRPr="00693514" w:rsidTr="00BF0F66">
        <w:tc>
          <w:tcPr>
            <w:tcW w:w="2685" w:type="dxa"/>
            <w:tcBorders>
              <w:top w:val="single" w:sz="4" w:space="0" w:color="auto"/>
              <w:bottom w:val="single" w:sz="4" w:space="0" w:color="auto"/>
            </w:tcBorders>
          </w:tcPr>
          <w:p w:rsidR="00836A23" w:rsidRPr="00693514" w:rsidRDefault="00836A23" w:rsidP="00BF0F66">
            <w:pPr>
              <w:autoSpaceDE w:val="0"/>
              <w:autoSpaceDN w:val="0"/>
              <w:adjustRightInd w:val="0"/>
              <w:jc w:val="center"/>
            </w:pPr>
            <w:r>
              <w:t>Cluster</w:t>
            </w:r>
          </w:p>
        </w:tc>
        <w:tc>
          <w:tcPr>
            <w:tcW w:w="1350" w:type="dxa"/>
            <w:tcBorders>
              <w:top w:val="single" w:sz="4" w:space="0" w:color="auto"/>
              <w:bottom w:val="single" w:sz="4" w:space="0" w:color="auto"/>
            </w:tcBorders>
          </w:tcPr>
          <w:p w:rsidR="00836A23" w:rsidRPr="00693514" w:rsidRDefault="00836A23" w:rsidP="00BF0F66">
            <w:pPr>
              <w:autoSpaceDE w:val="0"/>
              <w:autoSpaceDN w:val="0"/>
              <w:adjustRightInd w:val="0"/>
              <w:jc w:val="center"/>
            </w:pPr>
            <w:r>
              <w:t>Standard</w:t>
            </w:r>
          </w:p>
          <w:p w:rsidR="00836A23" w:rsidRPr="00693514" w:rsidRDefault="00836A23" w:rsidP="00BF0F66">
            <w:pPr>
              <w:autoSpaceDE w:val="0"/>
              <w:autoSpaceDN w:val="0"/>
              <w:adjustRightInd w:val="0"/>
              <w:jc w:val="center"/>
            </w:pPr>
            <w:r w:rsidRPr="00693514">
              <w:t>Score</w:t>
            </w:r>
          </w:p>
        </w:tc>
        <w:tc>
          <w:tcPr>
            <w:tcW w:w="1080" w:type="dxa"/>
            <w:tcBorders>
              <w:top w:val="single" w:sz="4" w:space="0" w:color="auto"/>
              <w:bottom w:val="single" w:sz="4" w:space="0" w:color="auto"/>
            </w:tcBorders>
          </w:tcPr>
          <w:p w:rsidR="00836A23" w:rsidRDefault="00836A23" w:rsidP="00BF0F66">
            <w:pPr>
              <w:autoSpaceDE w:val="0"/>
              <w:autoSpaceDN w:val="0"/>
              <w:adjustRightInd w:val="0"/>
              <w:jc w:val="center"/>
            </w:pPr>
            <w:r>
              <w:t>PR</w:t>
            </w:r>
          </w:p>
        </w:tc>
        <w:tc>
          <w:tcPr>
            <w:tcW w:w="1170" w:type="dxa"/>
            <w:tcBorders>
              <w:top w:val="single" w:sz="4" w:space="0" w:color="auto"/>
              <w:bottom w:val="single" w:sz="4" w:space="0" w:color="auto"/>
            </w:tcBorders>
          </w:tcPr>
          <w:p w:rsidR="00836A23" w:rsidRPr="00693514" w:rsidRDefault="00836A23" w:rsidP="00BF0F66">
            <w:pPr>
              <w:autoSpaceDE w:val="0"/>
              <w:autoSpaceDN w:val="0"/>
              <w:adjustRightInd w:val="0"/>
              <w:jc w:val="center"/>
            </w:pPr>
            <w:r>
              <w:t>AE</w:t>
            </w:r>
          </w:p>
        </w:tc>
        <w:tc>
          <w:tcPr>
            <w:tcW w:w="2880" w:type="dxa"/>
            <w:tcBorders>
              <w:top w:val="single" w:sz="4" w:space="0" w:color="auto"/>
              <w:bottom w:val="single" w:sz="4" w:space="0" w:color="auto"/>
            </w:tcBorders>
          </w:tcPr>
          <w:p w:rsidR="00836A23" w:rsidRPr="00693514" w:rsidRDefault="00836A23" w:rsidP="00BF0F66">
            <w:pPr>
              <w:autoSpaceDE w:val="0"/>
              <w:autoSpaceDN w:val="0"/>
              <w:adjustRightInd w:val="0"/>
              <w:jc w:val="center"/>
            </w:pPr>
            <w:r w:rsidRPr="00693514">
              <w:t>Qualitative</w:t>
            </w:r>
          </w:p>
          <w:p w:rsidR="00836A23" w:rsidRDefault="00836A23" w:rsidP="00BF0F66">
            <w:pPr>
              <w:autoSpaceDE w:val="0"/>
              <w:autoSpaceDN w:val="0"/>
              <w:adjustRightInd w:val="0"/>
              <w:jc w:val="center"/>
            </w:pPr>
            <w:r w:rsidRPr="00693514">
              <w:t>Description</w:t>
            </w:r>
          </w:p>
          <w:p w:rsidR="00836A23" w:rsidRPr="00693514" w:rsidRDefault="00836A23" w:rsidP="00BF0F66">
            <w:pPr>
              <w:autoSpaceDE w:val="0"/>
              <w:autoSpaceDN w:val="0"/>
              <w:adjustRightInd w:val="0"/>
              <w:jc w:val="center"/>
            </w:pPr>
          </w:p>
        </w:tc>
      </w:tr>
      <w:tr w:rsidR="00836A23" w:rsidRPr="00693514" w:rsidTr="00BF0F66">
        <w:tc>
          <w:tcPr>
            <w:tcW w:w="2685" w:type="dxa"/>
            <w:tcBorders>
              <w:top w:val="single" w:sz="4" w:space="0" w:color="auto"/>
            </w:tcBorders>
          </w:tcPr>
          <w:p w:rsidR="00836A23" w:rsidRPr="00693514" w:rsidRDefault="00836A23" w:rsidP="00BF0F66">
            <w:pPr>
              <w:autoSpaceDE w:val="0"/>
              <w:autoSpaceDN w:val="0"/>
              <w:adjustRightInd w:val="0"/>
            </w:pPr>
            <w:r>
              <w:t>Verbal Comprehension</w:t>
            </w:r>
          </w:p>
        </w:tc>
        <w:tc>
          <w:tcPr>
            <w:tcW w:w="1350" w:type="dxa"/>
            <w:tcBorders>
              <w:top w:val="single" w:sz="4" w:space="0" w:color="auto"/>
            </w:tcBorders>
          </w:tcPr>
          <w:p w:rsidR="00836A23" w:rsidRPr="00BD522F" w:rsidRDefault="000B3042" w:rsidP="00BF0F66">
            <w:pPr>
              <w:autoSpaceDE w:val="0"/>
              <w:autoSpaceDN w:val="0"/>
              <w:adjustRightInd w:val="0"/>
              <w:jc w:val="center"/>
            </w:pPr>
            <w:r w:rsidRPr="000B3042">
              <w:rPr>
                <w:color w:val="FFFFFF" w:themeColor="background1"/>
              </w:rPr>
              <w:t>0</w:t>
            </w:r>
            <w:r w:rsidR="000A5BD8">
              <w:t>99</w:t>
            </w:r>
          </w:p>
        </w:tc>
        <w:tc>
          <w:tcPr>
            <w:tcW w:w="1080" w:type="dxa"/>
            <w:tcBorders>
              <w:top w:val="single" w:sz="4" w:space="0" w:color="auto"/>
            </w:tcBorders>
          </w:tcPr>
          <w:p w:rsidR="00836A23" w:rsidRPr="00693514" w:rsidRDefault="000A5BD8" w:rsidP="00BF0F66">
            <w:pPr>
              <w:autoSpaceDE w:val="0"/>
              <w:autoSpaceDN w:val="0"/>
              <w:adjustRightInd w:val="0"/>
              <w:jc w:val="center"/>
            </w:pPr>
            <w:r>
              <w:t>48</w:t>
            </w:r>
          </w:p>
        </w:tc>
        <w:tc>
          <w:tcPr>
            <w:tcW w:w="1170" w:type="dxa"/>
            <w:tcBorders>
              <w:top w:val="single" w:sz="4" w:space="0" w:color="auto"/>
            </w:tcBorders>
          </w:tcPr>
          <w:p w:rsidR="00836A23" w:rsidRDefault="000B3042" w:rsidP="00BF0F66">
            <w:pPr>
              <w:autoSpaceDE w:val="0"/>
              <w:autoSpaceDN w:val="0"/>
              <w:adjustRightInd w:val="0"/>
            </w:pPr>
            <w:r>
              <w:t xml:space="preserve"> </w:t>
            </w:r>
            <w:r w:rsidR="00836A23">
              <w:t xml:space="preserve"> </w:t>
            </w:r>
            <w:r w:rsidR="000A5BD8">
              <w:t>&gt;30</w:t>
            </w:r>
          </w:p>
        </w:tc>
        <w:tc>
          <w:tcPr>
            <w:tcW w:w="2880" w:type="dxa"/>
            <w:tcBorders>
              <w:top w:val="single" w:sz="4" w:space="0" w:color="auto"/>
            </w:tcBorders>
          </w:tcPr>
          <w:p w:rsidR="00836A23" w:rsidRPr="00693514" w:rsidRDefault="00836A23" w:rsidP="00BF0F66">
            <w:pPr>
              <w:autoSpaceDE w:val="0"/>
              <w:autoSpaceDN w:val="0"/>
              <w:adjustRightInd w:val="0"/>
              <w:jc w:val="center"/>
            </w:pPr>
            <w:r>
              <w:t>Average</w:t>
            </w:r>
          </w:p>
        </w:tc>
      </w:tr>
      <w:tr w:rsidR="00836A23" w:rsidRPr="00693514" w:rsidTr="00BF0F66">
        <w:tc>
          <w:tcPr>
            <w:tcW w:w="2685" w:type="dxa"/>
          </w:tcPr>
          <w:p w:rsidR="00836A23" w:rsidRPr="00B04EDD" w:rsidRDefault="00836A23" w:rsidP="00BF0F66">
            <w:pPr>
              <w:autoSpaceDE w:val="0"/>
              <w:autoSpaceDN w:val="0"/>
              <w:adjustRightInd w:val="0"/>
            </w:pPr>
            <w:r>
              <w:t>Visual-Auditory Learning</w:t>
            </w:r>
          </w:p>
        </w:tc>
        <w:tc>
          <w:tcPr>
            <w:tcW w:w="1350" w:type="dxa"/>
          </w:tcPr>
          <w:p w:rsidR="00836A23" w:rsidRPr="00693514" w:rsidRDefault="000B3042" w:rsidP="00BF0F66">
            <w:pPr>
              <w:autoSpaceDE w:val="0"/>
              <w:autoSpaceDN w:val="0"/>
              <w:adjustRightInd w:val="0"/>
              <w:jc w:val="center"/>
            </w:pPr>
            <w:r w:rsidRPr="000B3042">
              <w:rPr>
                <w:color w:val="FFFFFF" w:themeColor="background1"/>
              </w:rPr>
              <w:t>0</w:t>
            </w:r>
            <w:r w:rsidR="000A5BD8">
              <w:t>79</w:t>
            </w:r>
          </w:p>
        </w:tc>
        <w:tc>
          <w:tcPr>
            <w:tcW w:w="1080" w:type="dxa"/>
          </w:tcPr>
          <w:p w:rsidR="00836A23" w:rsidRDefault="00836A23" w:rsidP="00BF0F66">
            <w:r>
              <w:t xml:space="preserve">       </w:t>
            </w:r>
            <w:r w:rsidR="000A5BD8" w:rsidRPr="000A5BD8">
              <w:rPr>
                <w:color w:val="FFFFFF" w:themeColor="background1"/>
              </w:rPr>
              <w:t>0</w:t>
            </w:r>
            <w:r w:rsidR="000A5BD8">
              <w:t>8</w:t>
            </w:r>
          </w:p>
        </w:tc>
        <w:tc>
          <w:tcPr>
            <w:tcW w:w="1170" w:type="dxa"/>
          </w:tcPr>
          <w:p w:rsidR="00836A23" w:rsidRPr="008B78FF" w:rsidRDefault="000B3042" w:rsidP="00BF0F66">
            <w:pPr>
              <w:jc w:val="center"/>
            </w:pPr>
            <w:r>
              <w:t xml:space="preserve"> </w:t>
            </w:r>
            <w:r w:rsidR="000A5BD8">
              <w:t>6- 5</w:t>
            </w:r>
          </w:p>
        </w:tc>
        <w:tc>
          <w:tcPr>
            <w:tcW w:w="2880" w:type="dxa"/>
          </w:tcPr>
          <w:p w:rsidR="00836A23" w:rsidRDefault="000B3042" w:rsidP="000B3042">
            <w:r>
              <w:t xml:space="preserve">         </w:t>
            </w:r>
            <w:r w:rsidR="000A5BD8">
              <w:t xml:space="preserve">Low </w:t>
            </w:r>
            <w:r w:rsidR="00836A23">
              <w:t>Average</w:t>
            </w:r>
          </w:p>
        </w:tc>
      </w:tr>
      <w:tr w:rsidR="00836A23" w:rsidRPr="00693514" w:rsidTr="00BF0F66">
        <w:tc>
          <w:tcPr>
            <w:tcW w:w="2685" w:type="dxa"/>
          </w:tcPr>
          <w:p w:rsidR="00836A23" w:rsidRPr="00B04EDD" w:rsidRDefault="00836A23" w:rsidP="00BF0F66">
            <w:pPr>
              <w:autoSpaceDE w:val="0"/>
              <w:autoSpaceDN w:val="0"/>
              <w:adjustRightInd w:val="0"/>
            </w:pPr>
            <w:r>
              <w:t>Spatial Relations</w:t>
            </w:r>
          </w:p>
        </w:tc>
        <w:tc>
          <w:tcPr>
            <w:tcW w:w="1350" w:type="dxa"/>
          </w:tcPr>
          <w:p w:rsidR="00836A23" w:rsidRPr="00693514" w:rsidRDefault="000A5BD8" w:rsidP="00BF0F66">
            <w:pPr>
              <w:autoSpaceDE w:val="0"/>
              <w:autoSpaceDN w:val="0"/>
              <w:adjustRightInd w:val="0"/>
              <w:jc w:val="center"/>
            </w:pPr>
            <w:r>
              <w:t>127</w:t>
            </w:r>
          </w:p>
        </w:tc>
        <w:tc>
          <w:tcPr>
            <w:tcW w:w="1080" w:type="dxa"/>
          </w:tcPr>
          <w:p w:rsidR="00836A23" w:rsidRDefault="000A5BD8" w:rsidP="00BF0F66">
            <w:pPr>
              <w:jc w:val="center"/>
            </w:pPr>
            <w:r>
              <w:t>96</w:t>
            </w:r>
          </w:p>
        </w:tc>
        <w:tc>
          <w:tcPr>
            <w:tcW w:w="1170" w:type="dxa"/>
          </w:tcPr>
          <w:p w:rsidR="00836A23" w:rsidRPr="008B78FF" w:rsidRDefault="000B3042" w:rsidP="000B3042">
            <w:r>
              <w:t xml:space="preserve">   </w:t>
            </w:r>
            <w:r w:rsidR="000A5BD8">
              <w:t>&gt;25</w:t>
            </w:r>
          </w:p>
        </w:tc>
        <w:tc>
          <w:tcPr>
            <w:tcW w:w="2880" w:type="dxa"/>
          </w:tcPr>
          <w:p w:rsidR="00836A23" w:rsidRDefault="00836A23" w:rsidP="00BF0F66">
            <w:r>
              <w:t xml:space="preserve">                 </w:t>
            </w:r>
            <w:r w:rsidR="000A5BD8">
              <w:t>Superior</w:t>
            </w:r>
          </w:p>
        </w:tc>
      </w:tr>
      <w:tr w:rsidR="00836A23" w:rsidRPr="00693514" w:rsidTr="00BF0F66">
        <w:tc>
          <w:tcPr>
            <w:tcW w:w="2685" w:type="dxa"/>
          </w:tcPr>
          <w:p w:rsidR="00836A23" w:rsidRPr="00B04EDD" w:rsidRDefault="00836A23" w:rsidP="00BF0F66">
            <w:pPr>
              <w:autoSpaceDE w:val="0"/>
              <w:autoSpaceDN w:val="0"/>
              <w:adjustRightInd w:val="0"/>
            </w:pPr>
            <w:r>
              <w:t>Sound Blending</w:t>
            </w:r>
          </w:p>
        </w:tc>
        <w:tc>
          <w:tcPr>
            <w:tcW w:w="1350" w:type="dxa"/>
          </w:tcPr>
          <w:p w:rsidR="00836A23" w:rsidRPr="00693514" w:rsidRDefault="000B3042" w:rsidP="00BF0F66">
            <w:pPr>
              <w:autoSpaceDE w:val="0"/>
              <w:autoSpaceDN w:val="0"/>
              <w:adjustRightInd w:val="0"/>
              <w:jc w:val="center"/>
            </w:pPr>
            <w:r w:rsidRPr="000B3042">
              <w:rPr>
                <w:color w:val="FFFFFF" w:themeColor="background1"/>
              </w:rPr>
              <w:t>0</w:t>
            </w:r>
            <w:r w:rsidR="000A5BD8">
              <w:t>90</w:t>
            </w:r>
          </w:p>
        </w:tc>
        <w:tc>
          <w:tcPr>
            <w:tcW w:w="1080" w:type="dxa"/>
          </w:tcPr>
          <w:p w:rsidR="00836A23" w:rsidRDefault="000A5BD8" w:rsidP="00BF0F66">
            <w:pPr>
              <w:jc w:val="center"/>
            </w:pPr>
            <w:r>
              <w:t>26</w:t>
            </w:r>
          </w:p>
        </w:tc>
        <w:tc>
          <w:tcPr>
            <w:tcW w:w="1170" w:type="dxa"/>
          </w:tcPr>
          <w:p w:rsidR="00836A23" w:rsidRPr="008B78FF" w:rsidRDefault="000A5BD8" w:rsidP="00BF0F66">
            <w:pPr>
              <w:jc w:val="center"/>
            </w:pPr>
            <w:r>
              <w:t>10-</w:t>
            </w:r>
            <w:r w:rsidR="000B3042">
              <w:t xml:space="preserve"> 7</w:t>
            </w:r>
          </w:p>
        </w:tc>
        <w:tc>
          <w:tcPr>
            <w:tcW w:w="2880" w:type="dxa"/>
          </w:tcPr>
          <w:p w:rsidR="00836A23" w:rsidRDefault="000B3042" w:rsidP="00BF0F66">
            <w:pPr>
              <w:jc w:val="center"/>
            </w:pPr>
            <w:r>
              <w:t xml:space="preserve"> </w:t>
            </w:r>
            <w:r w:rsidR="00836A23">
              <w:t>Average</w:t>
            </w:r>
          </w:p>
        </w:tc>
      </w:tr>
      <w:tr w:rsidR="00836A23" w:rsidRPr="00693514" w:rsidTr="00BF0F66">
        <w:tc>
          <w:tcPr>
            <w:tcW w:w="2685" w:type="dxa"/>
          </w:tcPr>
          <w:p w:rsidR="00836A23" w:rsidRDefault="00836A23" w:rsidP="00BF0F66">
            <w:pPr>
              <w:autoSpaceDE w:val="0"/>
              <w:autoSpaceDN w:val="0"/>
              <w:adjustRightInd w:val="0"/>
            </w:pPr>
            <w:r>
              <w:t>Concept Formation</w:t>
            </w:r>
          </w:p>
        </w:tc>
        <w:tc>
          <w:tcPr>
            <w:tcW w:w="1350" w:type="dxa"/>
          </w:tcPr>
          <w:p w:rsidR="00836A23" w:rsidRPr="00693514" w:rsidRDefault="000B3042" w:rsidP="00BF0F66">
            <w:pPr>
              <w:autoSpaceDE w:val="0"/>
              <w:autoSpaceDN w:val="0"/>
              <w:adjustRightInd w:val="0"/>
              <w:jc w:val="center"/>
            </w:pPr>
            <w:r>
              <w:t>124</w:t>
            </w:r>
          </w:p>
        </w:tc>
        <w:tc>
          <w:tcPr>
            <w:tcW w:w="1080" w:type="dxa"/>
          </w:tcPr>
          <w:p w:rsidR="00836A23" w:rsidRDefault="000B3042" w:rsidP="00BF0F66">
            <w:pPr>
              <w:jc w:val="center"/>
            </w:pPr>
            <w:r>
              <w:t>94</w:t>
            </w:r>
          </w:p>
        </w:tc>
        <w:tc>
          <w:tcPr>
            <w:tcW w:w="1170" w:type="dxa"/>
          </w:tcPr>
          <w:p w:rsidR="00836A23" w:rsidRPr="008B78FF" w:rsidRDefault="000B3042" w:rsidP="00BF0F66">
            <w:pPr>
              <w:jc w:val="center"/>
            </w:pPr>
            <w:r>
              <w:t>18- 8</w:t>
            </w:r>
          </w:p>
        </w:tc>
        <w:tc>
          <w:tcPr>
            <w:tcW w:w="2880" w:type="dxa"/>
          </w:tcPr>
          <w:p w:rsidR="00836A23" w:rsidRDefault="000B3042" w:rsidP="00BF0F66">
            <w:pPr>
              <w:jc w:val="center"/>
            </w:pPr>
            <w:r>
              <w:t xml:space="preserve"> Superior</w:t>
            </w:r>
          </w:p>
        </w:tc>
      </w:tr>
      <w:tr w:rsidR="00836A23" w:rsidRPr="00693514" w:rsidTr="00BF0F66">
        <w:tc>
          <w:tcPr>
            <w:tcW w:w="2685" w:type="dxa"/>
          </w:tcPr>
          <w:p w:rsidR="00836A23" w:rsidRDefault="00836A23" w:rsidP="00BF0F66">
            <w:pPr>
              <w:autoSpaceDE w:val="0"/>
              <w:autoSpaceDN w:val="0"/>
              <w:adjustRightInd w:val="0"/>
            </w:pPr>
            <w:r>
              <w:t>Visual Matching 2</w:t>
            </w:r>
          </w:p>
        </w:tc>
        <w:tc>
          <w:tcPr>
            <w:tcW w:w="1350" w:type="dxa"/>
          </w:tcPr>
          <w:p w:rsidR="00836A23" w:rsidRPr="00693514" w:rsidRDefault="000B3042" w:rsidP="00BF0F66">
            <w:pPr>
              <w:autoSpaceDE w:val="0"/>
              <w:autoSpaceDN w:val="0"/>
              <w:adjustRightInd w:val="0"/>
              <w:jc w:val="center"/>
            </w:pPr>
            <w:r>
              <w:t>118</w:t>
            </w:r>
          </w:p>
        </w:tc>
        <w:tc>
          <w:tcPr>
            <w:tcW w:w="1080" w:type="dxa"/>
          </w:tcPr>
          <w:p w:rsidR="00836A23" w:rsidRDefault="000B3042" w:rsidP="00BF0F66">
            <w:pPr>
              <w:jc w:val="center"/>
            </w:pPr>
            <w:r>
              <w:t>88</w:t>
            </w:r>
          </w:p>
        </w:tc>
        <w:tc>
          <w:tcPr>
            <w:tcW w:w="1170" w:type="dxa"/>
          </w:tcPr>
          <w:p w:rsidR="00836A23" w:rsidRPr="008B78FF" w:rsidRDefault="000B3042" w:rsidP="000B3042">
            <w:r>
              <w:t xml:space="preserve">   &gt;23</w:t>
            </w:r>
          </w:p>
        </w:tc>
        <w:tc>
          <w:tcPr>
            <w:tcW w:w="2880" w:type="dxa"/>
          </w:tcPr>
          <w:p w:rsidR="00836A23" w:rsidRDefault="00836A23" w:rsidP="00BF0F66">
            <w:r>
              <w:t xml:space="preserve">        </w:t>
            </w:r>
            <w:r w:rsidR="000B3042">
              <w:t xml:space="preserve"> </w:t>
            </w:r>
            <w:r>
              <w:t>High Average</w:t>
            </w:r>
          </w:p>
        </w:tc>
      </w:tr>
      <w:tr w:rsidR="00836A23" w:rsidRPr="00693514" w:rsidTr="00BF0F66">
        <w:tc>
          <w:tcPr>
            <w:tcW w:w="2685" w:type="dxa"/>
          </w:tcPr>
          <w:p w:rsidR="00836A23" w:rsidRDefault="00836A23" w:rsidP="00BF0F66">
            <w:pPr>
              <w:autoSpaceDE w:val="0"/>
              <w:autoSpaceDN w:val="0"/>
              <w:adjustRightInd w:val="0"/>
            </w:pPr>
            <w:r>
              <w:t>Numbers Reversed</w:t>
            </w:r>
          </w:p>
        </w:tc>
        <w:tc>
          <w:tcPr>
            <w:tcW w:w="1350" w:type="dxa"/>
          </w:tcPr>
          <w:p w:rsidR="00836A23" w:rsidRPr="00693514" w:rsidRDefault="000B3042" w:rsidP="00BF0F66">
            <w:pPr>
              <w:autoSpaceDE w:val="0"/>
              <w:autoSpaceDN w:val="0"/>
              <w:adjustRightInd w:val="0"/>
              <w:jc w:val="center"/>
            </w:pPr>
            <w:r>
              <w:t>114</w:t>
            </w:r>
          </w:p>
        </w:tc>
        <w:tc>
          <w:tcPr>
            <w:tcW w:w="1080" w:type="dxa"/>
          </w:tcPr>
          <w:p w:rsidR="00836A23" w:rsidRDefault="000B3042" w:rsidP="00BF0F66">
            <w:pPr>
              <w:jc w:val="center"/>
            </w:pPr>
            <w:r>
              <w:t>82</w:t>
            </w:r>
          </w:p>
        </w:tc>
        <w:tc>
          <w:tcPr>
            <w:tcW w:w="1170" w:type="dxa"/>
          </w:tcPr>
          <w:p w:rsidR="00836A23" w:rsidRPr="008B78FF" w:rsidRDefault="000B3042" w:rsidP="000B3042">
            <w:r>
              <w:t xml:space="preserve">   &gt;26</w:t>
            </w:r>
          </w:p>
        </w:tc>
        <w:tc>
          <w:tcPr>
            <w:tcW w:w="2880" w:type="dxa"/>
          </w:tcPr>
          <w:p w:rsidR="00836A23" w:rsidRDefault="000B3042" w:rsidP="000B3042">
            <w:r>
              <w:t xml:space="preserve">         High </w:t>
            </w:r>
            <w:r w:rsidR="00836A23">
              <w:t>Average</w:t>
            </w:r>
          </w:p>
        </w:tc>
      </w:tr>
      <w:tr w:rsidR="00836A23" w:rsidRPr="00693514" w:rsidTr="00BF0F66">
        <w:tc>
          <w:tcPr>
            <w:tcW w:w="2685" w:type="dxa"/>
          </w:tcPr>
          <w:p w:rsidR="00836A23" w:rsidRDefault="00836A23" w:rsidP="00BF0F66">
            <w:pPr>
              <w:autoSpaceDE w:val="0"/>
              <w:autoSpaceDN w:val="0"/>
              <w:adjustRightInd w:val="0"/>
            </w:pPr>
            <w:r>
              <w:t>Incomplete Words</w:t>
            </w:r>
          </w:p>
        </w:tc>
        <w:tc>
          <w:tcPr>
            <w:tcW w:w="1350" w:type="dxa"/>
          </w:tcPr>
          <w:p w:rsidR="00836A23" w:rsidRPr="00693514" w:rsidRDefault="000B3042" w:rsidP="00BF0F66">
            <w:pPr>
              <w:autoSpaceDE w:val="0"/>
              <w:autoSpaceDN w:val="0"/>
              <w:adjustRightInd w:val="0"/>
              <w:jc w:val="center"/>
            </w:pPr>
            <w:r>
              <w:t>096</w:t>
            </w:r>
          </w:p>
        </w:tc>
        <w:tc>
          <w:tcPr>
            <w:tcW w:w="1080" w:type="dxa"/>
          </w:tcPr>
          <w:p w:rsidR="00836A23" w:rsidRDefault="000B3042" w:rsidP="00BF0F66">
            <w:pPr>
              <w:jc w:val="center"/>
            </w:pPr>
            <w:r>
              <w:t>40</w:t>
            </w:r>
          </w:p>
        </w:tc>
        <w:tc>
          <w:tcPr>
            <w:tcW w:w="1170" w:type="dxa"/>
          </w:tcPr>
          <w:p w:rsidR="00836A23" w:rsidRPr="008B78FF" w:rsidRDefault="00836A23" w:rsidP="000B3042">
            <w:pPr>
              <w:tabs>
                <w:tab w:val="left" w:pos="225"/>
                <w:tab w:val="center" w:pos="555"/>
              </w:tabs>
            </w:pPr>
            <w:r>
              <w:tab/>
            </w:r>
            <w:r w:rsidR="000B3042">
              <w:t xml:space="preserve"> 20</w:t>
            </w:r>
          </w:p>
        </w:tc>
        <w:tc>
          <w:tcPr>
            <w:tcW w:w="2880" w:type="dxa"/>
          </w:tcPr>
          <w:p w:rsidR="00836A23" w:rsidRDefault="000B3042" w:rsidP="00BF0F66">
            <w:pPr>
              <w:jc w:val="center"/>
            </w:pPr>
            <w:r>
              <w:t xml:space="preserve"> Average</w:t>
            </w:r>
          </w:p>
        </w:tc>
      </w:tr>
      <w:tr w:rsidR="00836A23" w:rsidRPr="00693514" w:rsidTr="00BF0F66">
        <w:tc>
          <w:tcPr>
            <w:tcW w:w="2685" w:type="dxa"/>
            <w:tcBorders>
              <w:bottom w:val="single" w:sz="4" w:space="0" w:color="auto"/>
            </w:tcBorders>
          </w:tcPr>
          <w:p w:rsidR="00836A23" w:rsidRDefault="00836A23" w:rsidP="00BF0F66">
            <w:pPr>
              <w:autoSpaceDE w:val="0"/>
              <w:autoSpaceDN w:val="0"/>
              <w:adjustRightInd w:val="0"/>
            </w:pPr>
            <w:r>
              <w:t>Auditory Working Memory</w:t>
            </w:r>
          </w:p>
        </w:tc>
        <w:tc>
          <w:tcPr>
            <w:tcW w:w="1350" w:type="dxa"/>
            <w:tcBorders>
              <w:bottom w:val="single" w:sz="4" w:space="0" w:color="auto"/>
            </w:tcBorders>
          </w:tcPr>
          <w:p w:rsidR="00836A23" w:rsidRPr="00693514" w:rsidRDefault="000B3042" w:rsidP="00BF0F66">
            <w:pPr>
              <w:autoSpaceDE w:val="0"/>
              <w:autoSpaceDN w:val="0"/>
              <w:adjustRightInd w:val="0"/>
              <w:jc w:val="center"/>
            </w:pPr>
            <w:r>
              <w:t>100</w:t>
            </w:r>
          </w:p>
        </w:tc>
        <w:tc>
          <w:tcPr>
            <w:tcW w:w="1080" w:type="dxa"/>
            <w:tcBorders>
              <w:bottom w:val="single" w:sz="4" w:space="0" w:color="auto"/>
            </w:tcBorders>
          </w:tcPr>
          <w:p w:rsidR="00836A23" w:rsidRDefault="000B3042" w:rsidP="00BF0F66">
            <w:pPr>
              <w:jc w:val="center"/>
            </w:pPr>
            <w:r>
              <w:t>50</w:t>
            </w:r>
          </w:p>
        </w:tc>
        <w:tc>
          <w:tcPr>
            <w:tcW w:w="1170" w:type="dxa"/>
            <w:tcBorders>
              <w:bottom w:val="single" w:sz="4" w:space="0" w:color="auto"/>
            </w:tcBorders>
          </w:tcPr>
          <w:p w:rsidR="00836A23" w:rsidRPr="008B78FF" w:rsidRDefault="000B3042" w:rsidP="00BF0F66">
            <w:pPr>
              <w:jc w:val="center"/>
            </w:pPr>
            <w:r>
              <w:t xml:space="preserve"> 7</w:t>
            </w:r>
            <w:r w:rsidR="00836A23">
              <w:t>-</w:t>
            </w:r>
            <w:r>
              <w:t xml:space="preserve"> 2</w:t>
            </w:r>
          </w:p>
        </w:tc>
        <w:tc>
          <w:tcPr>
            <w:tcW w:w="2880" w:type="dxa"/>
            <w:tcBorders>
              <w:bottom w:val="single" w:sz="4" w:space="0" w:color="auto"/>
            </w:tcBorders>
          </w:tcPr>
          <w:p w:rsidR="00836A23" w:rsidRDefault="00836A23" w:rsidP="00BF0F66">
            <w:r>
              <w:t xml:space="preserve">        </w:t>
            </w:r>
            <w:r w:rsidR="000B3042">
              <w:t xml:space="preserve">         </w:t>
            </w:r>
            <w:r>
              <w:t>Average</w:t>
            </w:r>
          </w:p>
        </w:tc>
      </w:tr>
    </w:tbl>
    <w:p w:rsidR="00836A23" w:rsidRDefault="00836A23" w:rsidP="00836A23">
      <w:pPr>
        <w:autoSpaceDE w:val="0"/>
        <w:autoSpaceDN w:val="0"/>
        <w:adjustRightInd w:val="0"/>
      </w:pPr>
      <w:r>
        <w:t>Note: SD= Standard Deviation; PR=Percentile Rank; AE= Age Equivalent</w:t>
      </w:r>
    </w:p>
    <w:p w:rsidR="00836A23" w:rsidRDefault="00836A23" w:rsidP="002A504D">
      <w:pPr>
        <w:autoSpaceDE w:val="0"/>
        <w:autoSpaceDN w:val="0"/>
        <w:adjustRightInd w:val="0"/>
        <w:rPr>
          <w:b/>
          <w:bCs/>
        </w:rPr>
      </w:pPr>
    </w:p>
    <w:p w:rsidR="00FA21BD" w:rsidRPr="00693514" w:rsidRDefault="00FA21BD" w:rsidP="00FA21BD">
      <w:pPr>
        <w:autoSpaceDE w:val="0"/>
        <w:autoSpaceDN w:val="0"/>
        <w:adjustRightInd w:val="0"/>
        <w:jc w:val="center"/>
        <w:rPr>
          <w:b/>
        </w:rPr>
      </w:pPr>
      <w:r>
        <w:rPr>
          <w:b/>
        </w:rPr>
        <w:t>Adaptive Behavior</w:t>
      </w:r>
    </w:p>
    <w:p w:rsidR="00FA21BD" w:rsidRPr="00693514" w:rsidRDefault="00FA21BD" w:rsidP="00FA21BD">
      <w:pPr>
        <w:widowControl w:val="0"/>
        <w:autoSpaceDE w:val="0"/>
        <w:autoSpaceDN w:val="0"/>
        <w:adjustRightInd w:val="0"/>
        <w:rPr>
          <w:color w:val="000000"/>
        </w:rPr>
      </w:pPr>
    </w:p>
    <w:p w:rsidR="00FA21BD" w:rsidRPr="00693514" w:rsidRDefault="00FA21BD" w:rsidP="00FA21BD">
      <w:pPr>
        <w:widowControl w:val="0"/>
        <w:autoSpaceDE w:val="0"/>
        <w:autoSpaceDN w:val="0"/>
        <w:adjustRightInd w:val="0"/>
        <w:jc w:val="both"/>
      </w:pPr>
      <w:r w:rsidRPr="00693514">
        <w:rPr>
          <w:color w:val="000000"/>
        </w:rPr>
        <w:t>Adaptive behavior is the effectiveness with which individuals meet the standards of personal independence and social responsibi</w:t>
      </w:r>
      <w:r w:rsidR="003E6F50">
        <w:rPr>
          <w:color w:val="000000"/>
        </w:rPr>
        <w:t xml:space="preserve">lity expected of individuals of </w:t>
      </w:r>
      <w:r w:rsidRPr="00693514">
        <w:rPr>
          <w:color w:val="000000"/>
        </w:rPr>
        <w:t>t</w:t>
      </w:r>
      <w:r>
        <w:rPr>
          <w:color w:val="000000"/>
        </w:rPr>
        <w:t xml:space="preserve">heir age and cultural group. </w:t>
      </w:r>
      <w:r w:rsidRPr="00693514">
        <w:rPr>
          <w:color w:val="000000"/>
        </w:rPr>
        <w:t>Adaptive behavior represents the interaction of personal, cognitive, social, and situational variables</w:t>
      </w:r>
      <w:r>
        <w:rPr>
          <w:color w:val="000000"/>
        </w:rPr>
        <w:t xml:space="preserve"> (</w:t>
      </w:r>
      <w:r w:rsidR="00883158">
        <w:t xml:space="preserve">Sattler, </w:t>
      </w:r>
      <w:r>
        <w:t>2002).</w:t>
      </w:r>
    </w:p>
    <w:p w:rsidR="00FA21BD" w:rsidRPr="00693514" w:rsidRDefault="00FA21BD" w:rsidP="00FA21BD">
      <w:pPr>
        <w:jc w:val="both"/>
      </w:pPr>
    </w:p>
    <w:p w:rsidR="00FA21BD" w:rsidRPr="00693514" w:rsidRDefault="00C45E05" w:rsidP="00FA21BD">
      <w:pPr>
        <w:jc w:val="both"/>
      </w:pPr>
      <w:r>
        <w:t>John</w:t>
      </w:r>
      <w:r w:rsidR="00286908">
        <w:t>’s</w:t>
      </w:r>
      <w:r w:rsidR="00943FA5">
        <w:t xml:space="preserve"> a</w:t>
      </w:r>
      <w:r w:rsidR="00FA21BD" w:rsidRPr="00693514">
        <w:t>daptive behavior was assessed using informal measures (i.e.: student information and observation of beha</w:t>
      </w:r>
      <w:r w:rsidR="00FA21BD">
        <w:t>vior during the individual evaluation,</w:t>
      </w:r>
      <w:r w:rsidR="003E6F50">
        <w:t xml:space="preserve"> and</w:t>
      </w:r>
      <w:r w:rsidR="00FA21BD">
        <w:t xml:space="preserve"> parent informatio</w:t>
      </w:r>
      <w:r w:rsidR="00BB40A4">
        <w:t>n).  Based on th</w:t>
      </w:r>
      <w:r w:rsidR="005D4E1F">
        <w:t xml:space="preserve">is data, </w:t>
      </w:r>
      <w:r w:rsidR="0095417F">
        <w:t>John</w:t>
      </w:r>
      <w:r w:rsidR="00286908">
        <w:t>’s</w:t>
      </w:r>
      <w:r w:rsidR="00FA21BD" w:rsidRPr="00693514">
        <w:t xml:space="preserve"> adaptive behavior appears to be</w:t>
      </w:r>
      <w:r w:rsidR="005D4E1F">
        <w:t xml:space="preserve"> within the Average</w:t>
      </w:r>
      <w:r w:rsidR="0095417F">
        <w:t xml:space="preserve"> and High Average and Superior</w:t>
      </w:r>
      <w:r w:rsidR="005D4E1F">
        <w:t xml:space="preserve"> range and</w:t>
      </w:r>
      <w:r w:rsidR="00FA21BD" w:rsidRPr="00693514">
        <w:t xml:space="preserve"> consistent with </w:t>
      </w:r>
      <w:r w:rsidR="00555C9E">
        <w:t>his</w:t>
      </w:r>
      <w:r w:rsidR="00FA21BD" w:rsidRPr="00693514">
        <w:t xml:space="preserve"> current intellectual functioning.                                       </w:t>
      </w:r>
    </w:p>
    <w:p w:rsidR="00FA21BD" w:rsidRDefault="00FA21BD" w:rsidP="00FA21BD"/>
    <w:p w:rsidR="00FA21BD" w:rsidRPr="00396072" w:rsidRDefault="00FA21BD" w:rsidP="00FA21BD">
      <w:pPr>
        <w:jc w:val="center"/>
        <w:rPr>
          <w:b/>
        </w:rPr>
      </w:pPr>
      <w:r>
        <w:rPr>
          <w:b/>
        </w:rPr>
        <w:t>Academic/Developmental Performance</w:t>
      </w:r>
    </w:p>
    <w:p w:rsidR="00FA21BD" w:rsidRPr="00396072" w:rsidRDefault="00FA21BD" w:rsidP="00FA21BD">
      <w:pPr>
        <w:pStyle w:val="BodyText2"/>
        <w:tabs>
          <w:tab w:val="left" w:pos="4320"/>
        </w:tabs>
        <w:overflowPunct/>
        <w:autoSpaceDE/>
        <w:autoSpaceDN/>
        <w:adjustRightInd/>
        <w:textAlignment w:val="auto"/>
        <w:rPr>
          <w:sz w:val="24"/>
          <w:szCs w:val="24"/>
        </w:rPr>
      </w:pPr>
    </w:p>
    <w:p w:rsidR="00FA21BD" w:rsidRDefault="001918F8" w:rsidP="00FA21BD">
      <w:pPr>
        <w:pStyle w:val="BodyText2"/>
        <w:tabs>
          <w:tab w:val="left" w:pos="4320"/>
        </w:tabs>
        <w:overflowPunct/>
        <w:autoSpaceDE/>
        <w:autoSpaceDN/>
        <w:adjustRightInd/>
        <w:textAlignment w:val="auto"/>
        <w:rPr>
          <w:sz w:val="24"/>
          <w:szCs w:val="24"/>
        </w:rPr>
      </w:pPr>
      <w:r>
        <w:rPr>
          <w:sz w:val="24"/>
          <w:szCs w:val="24"/>
        </w:rPr>
        <w:t>Information regarding an individual</w:t>
      </w:r>
      <w:r w:rsidR="00FA21BD" w:rsidRPr="00396072">
        <w:rPr>
          <w:sz w:val="24"/>
          <w:szCs w:val="24"/>
        </w:rPr>
        <w:t>’s level of academic and/or developmental performance may be gat</w:t>
      </w:r>
      <w:r w:rsidR="00B02DA0">
        <w:rPr>
          <w:sz w:val="24"/>
          <w:szCs w:val="24"/>
        </w:rPr>
        <w:t>her</w:t>
      </w:r>
      <w:r w:rsidR="00FA21BD" w:rsidRPr="00396072">
        <w:rPr>
          <w:sz w:val="24"/>
          <w:szCs w:val="24"/>
        </w:rPr>
        <w:t>ed through data from, but not limited to report cards, state developed assessments, district assessments, teac</w:t>
      </w:r>
      <w:r w:rsidR="0095417F">
        <w:rPr>
          <w:sz w:val="24"/>
          <w:szCs w:val="24"/>
        </w:rPr>
        <w:t>her</w:t>
      </w:r>
      <w:r w:rsidR="00FA21BD" w:rsidRPr="00396072">
        <w:rPr>
          <w:sz w:val="24"/>
          <w:szCs w:val="24"/>
        </w:rPr>
        <w:t xml:space="preserve"> reports, </w:t>
      </w:r>
      <w:r w:rsidR="00943FA5">
        <w:rPr>
          <w:sz w:val="24"/>
          <w:szCs w:val="24"/>
        </w:rPr>
        <w:t xml:space="preserve">information obtained from parents, </w:t>
      </w:r>
      <w:r w:rsidR="00FA21BD" w:rsidRPr="00396072">
        <w:rPr>
          <w:sz w:val="24"/>
          <w:szCs w:val="24"/>
        </w:rPr>
        <w:t>observations, and the administration of standardized achievement tests. The collection of educational performance da</w:t>
      </w:r>
      <w:r w:rsidR="005D4E1F">
        <w:rPr>
          <w:sz w:val="24"/>
          <w:szCs w:val="24"/>
        </w:rPr>
        <w:t xml:space="preserve">ta is used to assess </w:t>
      </w:r>
      <w:r w:rsidR="0095417F">
        <w:rPr>
          <w:sz w:val="24"/>
          <w:szCs w:val="24"/>
        </w:rPr>
        <w:t>John</w:t>
      </w:r>
      <w:r w:rsidR="00286908">
        <w:rPr>
          <w:sz w:val="24"/>
          <w:szCs w:val="24"/>
        </w:rPr>
        <w:t>’s</w:t>
      </w:r>
      <w:r w:rsidR="00FA21BD" w:rsidRPr="00396072">
        <w:rPr>
          <w:sz w:val="24"/>
          <w:szCs w:val="24"/>
        </w:rPr>
        <w:t xml:space="preserve"> level of acquired knowledge</w:t>
      </w:r>
      <w:r w:rsidR="00FA21BD">
        <w:rPr>
          <w:sz w:val="24"/>
          <w:szCs w:val="24"/>
        </w:rPr>
        <w:t>.</w:t>
      </w:r>
    </w:p>
    <w:p w:rsidR="00245019" w:rsidRDefault="00245019" w:rsidP="00FA21BD">
      <w:pPr>
        <w:pStyle w:val="BodyText2"/>
        <w:tabs>
          <w:tab w:val="left" w:pos="4320"/>
        </w:tabs>
        <w:overflowPunct/>
        <w:autoSpaceDE/>
        <w:autoSpaceDN/>
        <w:adjustRightInd/>
        <w:textAlignment w:val="auto"/>
        <w:rPr>
          <w:sz w:val="24"/>
          <w:szCs w:val="24"/>
        </w:rPr>
      </w:pPr>
    </w:p>
    <w:p w:rsidR="00295776" w:rsidRPr="00295776" w:rsidRDefault="00367A4E" w:rsidP="00FA21BD">
      <w:pPr>
        <w:autoSpaceDE w:val="0"/>
        <w:autoSpaceDN w:val="0"/>
        <w:adjustRightInd w:val="0"/>
        <w:jc w:val="both"/>
        <w:rPr>
          <w:b/>
          <w:i/>
          <w:color w:val="000000"/>
        </w:rPr>
      </w:pPr>
      <w:r>
        <w:rPr>
          <w:b/>
          <w:i/>
          <w:color w:val="000000"/>
        </w:rPr>
        <w:t>Woodcock-Johnson Test of Achievement Assessment</w:t>
      </w:r>
      <w:r w:rsidR="00295776" w:rsidRPr="00295776">
        <w:rPr>
          <w:b/>
          <w:i/>
          <w:color w:val="000000"/>
        </w:rPr>
        <w:t>-Third Edition (</w:t>
      </w:r>
      <w:r>
        <w:rPr>
          <w:b/>
          <w:i/>
          <w:color w:val="000000"/>
        </w:rPr>
        <w:t>WJC III ACH</w:t>
      </w:r>
      <w:r w:rsidR="00295776" w:rsidRPr="00295776">
        <w:rPr>
          <w:b/>
          <w:i/>
          <w:color w:val="000000"/>
        </w:rPr>
        <w:t>)</w:t>
      </w:r>
    </w:p>
    <w:p w:rsidR="00295776" w:rsidRPr="00295776" w:rsidRDefault="00295776" w:rsidP="00FA21BD">
      <w:pPr>
        <w:autoSpaceDE w:val="0"/>
        <w:autoSpaceDN w:val="0"/>
        <w:adjustRightInd w:val="0"/>
        <w:jc w:val="both"/>
        <w:rPr>
          <w:i/>
          <w:color w:val="000000"/>
        </w:rPr>
      </w:pPr>
    </w:p>
    <w:p w:rsidR="00943FA5" w:rsidRPr="00367A4E" w:rsidRDefault="00FA21BD" w:rsidP="00367A4E">
      <w:pPr>
        <w:autoSpaceDE w:val="0"/>
        <w:autoSpaceDN w:val="0"/>
        <w:adjustRightInd w:val="0"/>
        <w:jc w:val="both"/>
        <w:rPr>
          <w:i/>
          <w:color w:val="000000"/>
        </w:rPr>
      </w:pPr>
      <w:r w:rsidRPr="00396072">
        <w:rPr>
          <w:color w:val="000000"/>
        </w:rPr>
        <w:t xml:space="preserve">The </w:t>
      </w:r>
      <w:r w:rsidR="00367A4E" w:rsidRPr="00367A4E">
        <w:rPr>
          <w:i/>
          <w:color w:val="000000"/>
        </w:rPr>
        <w:t>Woodcock-Johnson Test of Achievement Assessment-Third Edition (WJC III ACH)</w:t>
      </w:r>
      <w:r w:rsidR="00367A4E">
        <w:rPr>
          <w:i/>
          <w:color w:val="000000"/>
        </w:rPr>
        <w:t xml:space="preserve"> </w:t>
      </w:r>
      <w:r w:rsidR="00FA4514">
        <w:t>is</w:t>
      </w:r>
      <w:r w:rsidR="00256928">
        <w:t xml:space="preserve"> administered to </w:t>
      </w:r>
      <w:r w:rsidR="003A54D5">
        <w:t xml:space="preserve">determine and describe </w:t>
      </w:r>
      <w:r w:rsidR="00FA4514">
        <w:t>an individual</w:t>
      </w:r>
      <w:r w:rsidR="003A54D5">
        <w:t xml:space="preserve">’s present status of academic strengths and weaknesses. </w:t>
      </w:r>
      <w:r w:rsidR="00FA4514">
        <w:t>The test</w:t>
      </w:r>
      <w:r w:rsidR="003A54D5">
        <w:t xml:space="preserve"> results help determine how certain factors are affecting related aspects of development. The WJ III ACH provides a more in depth evaluation after individual has failed a screening procedure or to substantiate the results </w:t>
      </w:r>
      <w:r w:rsidR="003A54D5">
        <w:lastRenderedPageBreak/>
        <w:t xml:space="preserve">of other tests or prior evaluations. The WJ III </w:t>
      </w:r>
      <w:r w:rsidR="00E46581">
        <w:t>ACH has 22 tests organized into five areas</w:t>
      </w:r>
      <w:r w:rsidR="00140BB0">
        <w:t>/clusters</w:t>
      </w:r>
      <w:r w:rsidR="00E46581">
        <w:t>:</w:t>
      </w:r>
      <w:r w:rsidR="003A54D5">
        <w:t xml:space="preserve"> oral language, reading, written language, mathematics and academic knowledge, and can be administered to individuals as young as 2-years to 95-years and older.  </w:t>
      </w:r>
      <w:r w:rsidR="00256928">
        <w:t xml:space="preserve"> </w:t>
      </w:r>
    </w:p>
    <w:p w:rsidR="00256928" w:rsidRDefault="00256928" w:rsidP="00256928">
      <w:pPr>
        <w:jc w:val="both"/>
      </w:pPr>
    </w:p>
    <w:p w:rsidR="00256928" w:rsidRDefault="00140BB0" w:rsidP="00256928">
      <w:pPr>
        <w:jc w:val="both"/>
        <w:rPr>
          <w:b/>
          <w:i/>
        </w:rPr>
      </w:pPr>
      <w:r>
        <w:rPr>
          <w:b/>
          <w:i/>
        </w:rPr>
        <w:t>Cluster</w:t>
      </w:r>
      <w:r w:rsidR="00E30EF9">
        <w:rPr>
          <w:b/>
          <w:i/>
        </w:rPr>
        <w:t xml:space="preserve"> and Subtest Score Interpretations</w:t>
      </w:r>
    </w:p>
    <w:p w:rsidR="00E30EF9" w:rsidRDefault="00E30EF9" w:rsidP="00256928">
      <w:pPr>
        <w:jc w:val="both"/>
        <w:rPr>
          <w:b/>
          <w:i/>
        </w:rPr>
      </w:pPr>
    </w:p>
    <w:p w:rsidR="00E30EF9" w:rsidRDefault="00E30EF9" w:rsidP="00E30EF9">
      <w:pPr>
        <w:jc w:val="both"/>
      </w:pPr>
      <w:r>
        <w:t xml:space="preserve">Overall, </w:t>
      </w:r>
      <w:r w:rsidR="0095417F">
        <w:t>John</w:t>
      </w:r>
      <w:r w:rsidR="00A7117D">
        <w:t>’s</w:t>
      </w:r>
      <w:r>
        <w:t xml:space="preserve"> academic skills are commensurate with </w:t>
      </w:r>
      <w:r w:rsidR="00555C9E">
        <w:t>his</w:t>
      </w:r>
      <w:r>
        <w:t xml:space="preserve"> intellectual ability. Based on the findings of the </w:t>
      </w:r>
      <w:r w:rsidR="00A7117D">
        <w:t>WJ III ACH</w:t>
      </w:r>
      <w:r>
        <w:t xml:space="preserve">, </w:t>
      </w:r>
      <w:r w:rsidR="0095417F">
        <w:t>John</w:t>
      </w:r>
      <w:r w:rsidR="00A7117D">
        <w:t>’</w:t>
      </w:r>
      <w:r>
        <w:t xml:space="preserve">s </w:t>
      </w:r>
      <w:r w:rsidR="00A7117D">
        <w:t>cluster</w:t>
      </w:r>
      <w:r>
        <w:t xml:space="preserve"> standard scores in all academic areas are within Average</w:t>
      </w:r>
      <w:r w:rsidR="0095417F">
        <w:t>, High Average</w:t>
      </w:r>
      <w:r w:rsidR="00FE40A6">
        <w:t>, or Superior</w:t>
      </w:r>
      <w:r>
        <w:t xml:space="preserve"> range. </w:t>
      </w:r>
      <w:r w:rsidR="004F2C8B">
        <w:t>This suggests the individual has s</w:t>
      </w:r>
      <w:r w:rsidR="00FE40A6">
        <w:t>pecial strengths</w:t>
      </w:r>
      <w:r w:rsidR="001A57FC">
        <w:t xml:space="preserve"> in mathematics</w:t>
      </w:r>
      <w:r w:rsidR="00FE40A6">
        <w:t xml:space="preserve"> </w:t>
      </w:r>
      <w:r w:rsidR="004F2C8B">
        <w:t xml:space="preserve">and may provide insights about the student’s learning styles and learning abilities and disabilities. The </w:t>
      </w:r>
      <w:r>
        <w:t>scores are explained in detail below.</w:t>
      </w:r>
    </w:p>
    <w:p w:rsidR="00102721" w:rsidRDefault="00102721" w:rsidP="00E30EF9">
      <w:pPr>
        <w:jc w:val="both"/>
      </w:pPr>
    </w:p>
    <w:p w:rsidR="000B536B" w:rsidRPr="00545A64" w:rsidRDefault="000B536B" w:rsidP="000B536B">
      <w:pPr>
        <w:jc w:val="both"/>
        <w:rPr>
          <w:color w:val="FF0000"/>
        </w:rPr>
      </w:pPr>
      <w:r w:rsidRPr="004462A1">
        <w:rPr>
          <w:b/>
          <w:i/>
        </w:rPr>
        <w:t>Oral Language</w:t>
      </w:r>
      <w:r>
        <w:t xml:space="preserve"> is related to success in reading, math and written language and the skills are measured in five oral language tests ranging from lower-level abilities to higher-level abilities. It is a measure of an individual’s expressive (speaking) and receptive language (listening). On the </w:t>
      </w:r>
      <w:r>
        <w:rPr>
          <w:i/>
        </w:rPr>
        <w:t>Oral Language</w:t>
      </w:r>
      <w:r w:rsidR="00BC7D0E">
        <w:t xml:space="preserve"> test, John standard scored 105</w:t>
      </w:r>
      <w:r>
        <w:t xml:space="preserve"> which is in the Average range of intellectual funct</w:t>
      </w:r>
      <w:r w:rsidR="00BC7D0E">
        <w:t>ioning.  This score is in the 64</w:t>
      </w:r>
      <w:r w:rsidRPr="00B908E5">
        <w:rPr>
          <w:vertAlign w:val="superscript"/>
        </w:rPr>
        <w:t>th</w:t>
      </w:r>
      <w:r>
        <w:t xml:space="preserve"> percen</w:t>
      </w:r>
      <w:r w:rsidR="00BC7D0E">
        <w:t>tile rank.  This means that John</w:t>
      </w:r>
      <w:r>
        <w:t xml:space="preserve"> perfor</w:t>
      </w:r>
      <w:r w:rsidR="00BC7D0E">
        <w:t>med as well as or better than 64</w:t>
      </w:r>
      <w:r>
        <w:t>% and</w:t>
      </w:r>
      <w:r w:rsidR="00BC7D0E">
        <w:t xml:space="preserve"> not as well as the remaining 36</w:t>
      </w:r>
      <w:r>
        <w:t>%</w:t>
      </w:r>
      <w:r w:rsidR="00BC7D0E">
        <w:t xml:space="preserve"> of individuals</w:t>
      </w:r>
      <w:r>
        <w:t xml:space="preserve"> in h</w:t>
      </w:r>
      <w:r w:rsidR="00BC7D0E">
        <w:t>is</w:t>
      </w:r>
      <w:r>
        <w:t xml:space="preserve"> norm group</w:t>
      </w:r>
      <w:r w:rsidR="00BC7D0E">
        <w:t>. John</w:t>
      </w:r>
      <w:r>
        <w:t xml:space="preserve">’s age equivalent for this measure is </w:t>
      </w:r>
      <w:r w:rsidR="00BC7D0E">
        <w:t>above 21</w:t>
      </w:r>
      <w:r>
        <w:t xml:space="preserve"> years</w:t>
      </w:r>
      <w:r w:rsidR="00BC7D0E">
        <w:t xml:space="preserve"> old</w:t>
      </w:r>
      <w:r>
        <w:t xml:space="preserve">.  </w:t>
      </w:r>
    </w:p>
    <w:p w:rsidR="000B536B" w:rsidRDefault="000B536B" w:rsidP="00E30EF9">
      <w:pPr>
        <w:jc w:val="both"/>
      </w:pPr>
    </w:p>
    <w:p w:rsidR="00BC7D0E" w:rsidRDefault="00BC7D0E" w:rsidP="00BC7D0E">
      <w:pPr>
        <w:spacing w:after="200" w:line="276" w:lineRule="auto"/>
        <w:jc w:val="both"/>
      </w:pPr>
      <w:r w:rsidRPr="004F2C8B">
        <w:rPr>
          <w:b/>
          <w:i/>
        </w:rPr>
        <w:t>Oral Expression</w:t>
      </w:r>
      <w:r>
        <w:t xml:space="preserve"> measures linguistic competency and vocabulary knowledge.  Jane was administered </w:t>
      </w:r>
      <w:r w:rsidRPr="004F2C8B">
        <w:rPr>
          <w:i/>
        </w:rPr>
        <w:t>Story Recall</w:t>
      </w:r>
      <w:r>
        <w:t xml:space="preserve"> which measured aspects of oral language including language development and meaningful memory. The task required her to recall increasingly complex stories that are presented through an audio recording. After listening to the passage, Jane was asked to recall as many details of the story she could remember. On the </w:t>
      </w:r>
      <w:r>
        <w:rPr>
          <w:i/>
        </w:rPr>
        <w:t>Oral Expression</w:t>
      </w:r>
      <w:r>
        <w:t xml:space="preserve"> test, John standard scored 105 which is in the Average range of intellectual functioning.  This score is in the 62</w:t>
      </w:r>
      <w:r w:rsidRPr="00B908E5">
        <w:rPr>
          <w:vertAlign w:val="superscript"/>
        </w:rPr>
        <w:t>th</w:t>
      </w:r>
      <w:r>
        <w:t xml:space="preserve"> percentile rank.  This means that Jane performed as well as or better than 62% and not as well as the remaining 38% of students in h</w:t>
      </w:r>
      <w:r w:rsidR="002D040F">
        <w:t>is</w:t>
      </w:r>
      <w:r>
        <w:t xml:space="preserve"> norm group. John’s age equivalent for this measure is above 20 years old.  </w:t>
      </w:r>
    </w:p>
    <w:p w:rsidR="002B0C11" w:rsidRDefault="002B0C11" w:rsidP="002B0C11">
      <w:pPr>
        <w:spacing w:after="200" w:line="276" w:lineRule="auto"/>
        <w:jc w:val="both"/>
      </w:pPr>
      <w:r w:rsidRPr="004F2C8B">
        <w:rPr>
          <w:b/>
          <w:i/>
        </w:rPr>
        <w:t>Listening Comprehension</w:t>
      </w:r>
      <w:r>
        <w:t xml:space="preserve"> measures an individual’s listening ability and verbal comprehension. The test administered was </w:t>
      </w:r>
      <w:r w:rsidRPr="000902FD">
        <w:rPr>
          <w:i/>
        </w:rPr>
        <w:t>Understanding Directions</w:t>
      </w:r>
      <w:r>
        <w:t xml:space="preserve">, and it measures </w:t>
      </w:r>
      <w:r w:rsidRPr="00B742D2">
        <w:t>Oral Language</w:t>
      </w:r>
      <w:r>
        <w:t xml:space="preserve">. The examinee listened to a sequence of audio-recorded instructions and then followed the directions by pointing to various objects in a colored picture. The items gradually increased in linguistic complexity as the number of tasks to perform increased.  On the </w:t>
      </w:r>
      <w:r>
        <w:rPr>
          <w:i/>
        </w:rPr>
        <w:t>Listening Comprehension</w:t>
      </w:r>
      <w:r>
        <w:t xml:space="preserve"> test, John standard scored 105 which is in the Average range of intellectual functioning.  This score is in the 62</w:t>
      </w:r>
      <w:r w:rsidRPr="00B908E5">
        <w:rPr>
          <w:vertAlign w:val="superscript"/>
        </w:rPr>
        <w:t>th</w:t>
      </w:r>
      <w:r>
        <w:t xml:space="preserve"> percentile rank.  This means that John performed as well as or better than 62% and not as well as the remaining 38% of individuals in his norm group</w:t>
      </w:r>
      <w:r w:rsidR="002D040F">
        <w:t>. John</w:t>
      </w:r>
      <w:r>
        <w:t xml:space="preserve">’s age equivalent for this measure is </w:t>
      </w:r>
      <w:r w:rsidR="002D040F">
        <w:t>above 21</w:t>
      </w:r>
      <w:r>
        <w:t xml:space="preserve"> years</w:t>
      </w:r>
      <w:r w:rsidR="002D040F">
        <w:t xml:space="preserve"> old.</w:t>
      </w:r>
      <w:r>
        <w:t xml:space="preserve">  </w:t>
      </w:r>
    </w:p>
    <w:p w:rsidR="002D040F" w:rsidRDefault="002D040F" w:rsidP="002D040F">
      <w:pPr>
        <w:spacing w:after="200" w:line="276" w:lineRule="auto"/>
        <w:jc w:val="both"/>
      </w:pPr>
      <w:r w:rsidRPr="00B02A61">
        <w:rPr>
          <w:b/>
          <w:i/>
        </w:rPr>
        <w:lastRenderedPageBreak/>
        <w:t>Written Expression</w:t>
      </w:r>
      <w:r>
        <w:t xml:space="preserve"> is a measure of written and fluent expressive skills.  Two subtests were administered; the first test was </w:t>
      </w:r>
      <w:r w:rsidRPr="00B02A61">
        <w:rPr>
          <w:i/>
        </w:rPr>
        <w:t>Writing Fluency</w:t>
      </w:r>
      <w:r>
        <w:t xml:space="preserve">. This test measures skills in formulating </w:t>
      </w:r>
      <w:r w:rsidRPr="00B742D2">
        <w:t xml:space="preserve">and writing sample sentences quickly. Each student must relate to a given stimulus picture and include a given set of three words.  </w:t>
      </w:r>
      <w:r>
        <w:t xml:space="preserve">On the </w:t>
      </w:r>
      <w:r>
        <w:rPr>
          <w:i/>
        </w:rPr>
        <w:t>Writing Fluency</w:t>
      </w:r>
      <w:r>
        <w:t xml:space="preserve"> test, John</w:t>
      </w:r>
      <w:r w:rsidR="00BF0F66">
        <w:t xml:space="preserve"> standard scored 121 which is in the Superior</w:t>
      </w:r>
      <w:r>
        <w:t xml:space="preserve"> range of intellectual functioning</w:t>
      </w:r>
      <w:r w:rsidR="00BF0F66">
        <w:t>.  This score is in the 92</w:t>
      </w:r>
      <w:r w:rsidRPr="00B908E5">
        <w:rPr>
          <w:vertAlign w:val="superscript"/>
        </w:rPr>
        <w:t>th</w:t>
      </w:r>
      <w:r>
        <w:t xml:space="preserve"> percentile rank.  This means that John perfor</w:t>
      </w:r>
      <w:r w:rsidR="00BF0F66">
        <w:t>med as well as or better than 92</w:t>
      </w:r>
      <w:r>
        <w:t>% and</w:t>
      </w:r>
      <w:r w:rsidR="00BF0F66">
        <w:t xml:space="preserve"> not as well as the remaining 8</w:t>
      </w:r>
      <w:r>
        <w:t xml:space="preserve">% of individuals in his norm group. John’s age equivalent for this measure is </w:t>
      </w:r>
      <w:r w:rsidR="00BF0F66">
        <w:t xml:space="preserve">above 21 </w:t>
      </w:r>
      <w:r>
        <w:t>years</w:t>
      </w:r>
      <w:r w:rsidR="00BF0F66">
        <w:t xml:space="preserve"> old</w:t>
      </w:r>
      <w:r>
        <w:t xml:space="preserve">.  </w:t>
      </w:r>
      <w:r w:rsidRPr="00B742D2">
        <w:t xml:space="preserve">The second test, </w:t>
      </w:r>
      <w:r w:rsidRPr="00B742D2">
        <w:rPr>
          <w:i/>
        </w:rPr>
        <w:t>Writing Samples</w:t>
      </w:r>
      <w:r w:rsidRPr="00B742D2">
        <w:t xml:space="preserve">, measures skill in writing responses to a variety of demands. The individual must produce written sentences that are evaluated with respect to quality of expression. Item difficulty increases by increasing passage length, level of vocabulary, grammar complexities and level of abstraction. The individual is not penalized for errors in basic writing skills. </w:t>
      </w:r>
      <w:r>
        <w:t xml:space="preserve">On the </w:t>
      </w:r>
      <w:r>
        <w:rPr>
          <w:i/>
        </w:rPr>
        <w:t>Writing Samples</w:t>
      </w:r>
      <w:r>
        <w:t xml:space="preserve">, John standard scored </w:t>
      </w:r>
      <w:r w:rsidR="00BF0F66">
        <w:t>130 which is in the Superior</w:t>
      </w:r>
      <w:r>
        <w:t xml:space="preserve"> range of intellectual funct</w:t>
      </w:r>
      <w:r w:rsidR="00BF0F66">
        <w:t>ioning.  This score is in the 98</w:t>
      </w:r>
      <w:r w:rsidRPr="00B908E5">
        <w:rPr>
          <w:vertAlign w:val="superscript"/>
        </w:rPr>
        <w:t>th</w:t>
      </w:r>
      <w:r>
        <w:t xml:space="preserve"> percentile rank.  This means that John perfor</w:t>
      </w:r>
      <w:r w:rsidR="00BF0F66">
        <w:t>med as well as or better than 98</w:t>
      </w:r>
      <w:r>
        <w:t>% and</w:t>
      </w:r>
      <w:r w:rsidR="00BF0F66">
        <w:t xml:space="preserve"> not as well as the remaining 2</w:t>
      </w:r>
      <w:r>
        <w:t xml:space="preserve">% of individuals in his norm group. John’s age equivalent for this measure is </w:t>
      </w:r>
      <w:r w:rsidR="00BF0F66">
        <w:t>above 30</w:t>
      </w:r>
      <w:r>
        <w:t xml:space="preserve"> years</w:t>
      </w:r>
      <w:r w:rsidR="00BF0F66">
        <w:t xml:space="preserve"> old.</w:t>
      </w:r>
      <w:r>
        <w:t xml:space="preserve">  </w:t>
      </w:r>
    </w:p>
    <w:p w:rsidR="00BF0F66" w:rsidRDefault="00BF0F66" w:rsidP="00BF0F66">
      <w:pPr>
        <w:spacing w:after="200" w:line="276" w:lineRule="auto"/>
        <w:jc w:val="both"/>
      </w:pPr>
      <w:r w:rsidRPr="00B02A61">
        <w:rPr>
          <w:b/>
          <w:i/>
        </w:rPr>
        <w:t>Basic Reading Skills</w:t>
      </w:r>
      <w:r>
        <w:t xml:space="preserve"> measures sight vocabulary, phonics and structural analysis. </w:t>
      </w:r>
      <w:r w:rsidRPr="006B1F01">
        <w:rPr>
          <w:i/>
        </w:rPr>
        <w:t>Letter-Word Identification</w:t>
      </w:r>
      <w:r>
        <w:t xml:space="preserve"> was administered and measures the subject’s word identification skills. The initial items require the individual to identify letters that appear in large type and the remaining items require correct pronunciation. The individual is not required to know the meaning of any words. The items become more increasingly difficult as the selected words appear less and less frequently in written English. On the </w:t>
      </w:r>
      <w:r>
        <w:rPr>
          <w:i/>
        </w:rPr>
        <w:t>Basic Reading Skills</w:t>
      </w:r>
      <w:r w:rsidR="00504820">
        <w:t xml:space="preserve">, John standard scored 97 which is in the </w:t>
      </w:r>
      <w:r>
        <w:t>Average range of intellectual funct</w:t>
      </w:r>
      <w:r w:rsidR="00504820">
        <w:t>ioning.  This score is in the 41</w:t>
      </w:r>
      <w:r w:rsidRPr="00B908E5">
        <w:rPr>
          <w:vertAlign w:val="superscript"/>
        </w:rPr>
        <w:t>th</w:t>
      </w:r>
      <w:r>
        <w:t xml:space="preserve"> percen</w:t>
      </w:r>
      <w:r w:rsidR="00504820">
        <w:t>tile rank.  This means that John</w:t>
      </w:r>
      <w:r>
        <w:t xml:space="preserve"> perfor</w:t>
      </w:r>
      <w:r w:rsidR="00504820">
        <w:t>med as well as or better than 41</w:t>
      </w:r>
      <w:r>
        <w:t>% and not as well as the remaining</w:t>
      </w:r>
      <w:r w:rsidR="00504820">
        <w:t xml:space="preserve"> 59% of individuals in his norm group. John</w:t>
      </w:r>
      <w:r>
        <w:t xml:space="preserve">’s age </w:t>
      </w:r>
      <w:r w:rsidR="00504820">
        <w:t>equivalent for this measure is 19</w:t>
      </w:r>
      <w:r>
        <w:t xml:space="preserve"> years old.  </w:t>
      </w:r>
    </w:p>
    <w:p w:rsidR="003249F1" w:rsidRDefault="003249F1" w:rsidP="003249F1">
      <w:pPr>
        <w:spacing w:after="200" w:line="276" w:lineRule="auto"/>
        <w:jc w:val="both"/>
      </w:pPr>
      <w:r w:rsidRPr="008E426F">
        <w:rPr>
          <w:b/>
          <w:i/>
        </w:rPr>
        <w:t>Reading Comprehension</w:t>
      </w:r>
      <w:r>
        <w:t xml:space="preserve"> provides a broad view of an individual’s reading comprehension skills or understanding what they read. </w:t>
      </w:r>
      <w:r w:rsidRPr="00D33EFC">
        <w:rPr>
          <w:i/>
        </w:rPr>
        <w:t>Passage Comprehension</w:t>
      </w:r>
      <w:r>
        <w:t xml:space="preserve"> measures comprehension in a context of connected discourse. The items required the person to point to the picture represented by a phrase. The remaining items required the person to read a short passage and identify the missing key word that makes sense in the context of the passage. The items become more increasingly difficult by removing pictorial stimuli and by increasing passage length, level of vocabulary, and complexity of syntactic and semantic cues.  On the </w:t>
      </w:r>
      <w:r>
        <w:rPr>
          <w:i/>
        </w:rPr>
        <w:t>Reading Comprehension</w:t>
      </w:r>
      <w:r>
        <w:t>, John standard scored 98 which is in the Average range of intellectual functioning.  This score is in the 44</w:t>
      </w:r>
      <w:r w:rsidRPr="00B908E5">
        <w:rPr>
          <w:vertAlign w:val="superscript"/>
        </w:rPr>
        <w:t>th</w:t>
      </w:r>
      <w:r>
        <w:t xml:space="preserve"> percentile rank.  This means that John performed as well as or better than 44% and not as well as the remaining 56% of individuals in his norm group.</w:t>
      </w:r>
      <w:r w:rsidRPr="009B042E">
        <w:t xml:space="preserve"> </w:t>
      </w:r>
      <w:r>
        <w:t xml:space="preserve">John’s age equivalent for this measure is 21 years old.  </w:t>
      </w:r>
    </w:p>
    <w:p w:rsidR="003249F1" w:rsidRDefault="003249F1" w:rsidP="00BF0F66">
      <w:pPr>
        <w:spacing w:after="200" w:line="276" w:lineRule="auto"/>
        <w:jc w:val="both"/>
      </w:pPr>
    </w:p>
    <w:p w:rsidR="009F58E3" w:rsidRDefault="009F58E3" w:rsidP="009F58E3">
      <w:pPr>
        <w:spacing w:after="200" w:line="276" w:lineRule="auto"/>
        <w:jc w:val="both"/>
      </w:pPr>
      <w:r w:rsidRPr="00D33EFC">
        <w:rPr>
          <w:b/>
          <w:i/>
        </w:rPr>
        <w:t>Math Calculation Skills</w:t>
      </w:r>
      <w:r>
        <w:t xml:space="preserve"> measure computational skills and automaticity with basic math facts and provides a measure of basic mathematical skills. Two subtests were administered: </w:t>
      </w:r>
      <w:r w:rsidRPr="00D33EFC">
        <w:rPr>
          <w:i/>
        </w:rPr>
        <w:t>Calculation and Math Fluency</w:t>
      </w:r>
      <w:r>
        <w:t xml:space="preserve">. For </w:t>
      </w:r>
      <w:r w:rsidRPr="00D33EFC">
        <w:rPr>
          <w:i/>
        </w:rPr>
        <w:t>Calculation</w:t>
      </w:r>
      <w:r>
        <w:t xml:space="preserve">, measures the ability to perform mathematical computations. The examinee performed addition and subtraction operations. The second subtest, </w:t>
      </w:r>
      <w:r w:rsidRPr="00D33EFC">
        <w:rPr>
          <w:i/>
        </w:rPr>
        <w:t>Math Fluency</w:t>
      </w:r>
      <w:r>
        <w:t xml:space="preserve">, measures his ability to solve simple addition and subtraction facts quickly. The person is presented a series of arithmetic problems and has a 3-minute time limit.  On the </w:t>
      </w:r>
      <w:r>
        <w:rPr>
          <w:i/>
        </w:rPr>
        <w:t>Math Calculation</w:t>
      </w:r>
      <w:r w:rsidR="00B22983">
        <w:t>, John</w:t>
      </w:r>
      <w:r>
        <w:t xml:space="preserve"> standard scored 125 which is in the Superior range of intellectual funct</w:t>
      </w:r>
      <w:r w:rsidR="009A03FA">
        <w:t>ioning.  This score is in the 95</w:t>
      </w:r>
      <w:r w:rsidR="009A03FA">
        <w:rPr>
          <w:vertAlign w:val="superscript"/>
        </w:rPr>
        <w:t>th</w:t>
      </w:r>
      <w:r>
        <w:t xml:space="preserve"> percentile </w:t>
      </w:r>
      <w:r w:rsidR="00B22983">
        <w:t>rank.  This means that John</w:t>
      </w:r>
      <w:r>
        <w:t xml:space="preserve"> perfor</w:t>
      </w:r>
      <w:r w:rsidR="009A03FA">
        <w:t>med as well as or better than 95</w:t>
      </w:r>
      <w:r>
        <w:t>% an</w:t>
      </w:r>
      <w:r w:rsidR="009A03FA">
        <w:t>d not as well as the remaining 5</w:t>
      </w:r>
      <w:r>
        <w:t>%</w:t>
      </w:r>
      <w:r w:rsidR="00B22983">
        <w:t xml:space="preserve"> of individuals</w:t>
      </w:r>
      <w:r>
        <w:t xml:space="preserve"> in h</w:t>
      </w:r>
      <w:r w:rsidR="00B22983">
        <w:t>is</w:t>
      </w:r>
      <w:r>
        <w:t xml:space="preserve"> norm group</w:t>
      </w:r>
      <w:r w:rsidR="009A03FA">
        <w:t>. John</w:t>
      </w:r>
      <w:r>
        <w:t xml:space="preserve">’s age equivalent for this measure is </w:t>
      </w:r>
      <w:r w:rsidR="009A03FA">
        <w:t>above 23</w:t>
      </w:r>
      <w:r>
        <w:t xml:space="preserve"> years</w:t>
      </w:r>
      <w:r w:rsidR="009A03FA">
        <w:t xml:space="preserve"> old</w:t>
      </w:r>
      <w:r>
        <w:t xml:space="preserve">.  </w:t>
      </w:r>
    </w:p>
    <w:p w:rsidR="00B22983" w:rsidRDefault="00B22983" w:rsidP="00B22983">
      <w:pPr>
        <w:spacing w:after="200" w:line="276" w:lineRule="auto"/>
        <w:jc w:val="both"/>
      </w:pPr>
      <w:r w:rsidRPr="000C5BA2">
        <w:rPr>
          <w:b/>
          <w:i/>
        </w:rPr>
        <w:t>Math Reasoning</w:t>
      </w:r>
      <w:r>
        <w:t xml:space="preserve"> measures mathematical knowledge and reasoning including problem solving, analysis and vocabulary. John was administered the </w:t>
      </w:r>
      <w:r w:rsidRPr="000C5BA2">
        <w:rPr>
          <w:i/>
        </w:rPr>
        <w:t>Applied Problems</w:t>
      </w:r>
      <w:r>
        <w:t xml:space="preserve"> subtest which required her to analyze and solve math problems. To solve the problems, he was required to listen to the problem, recognize the procedure to follow and perform relatively simple calculations. The examinee must decide not only which appropriate mathematical operation to use but also which numbers to include in the calculation. Item difficulty increases with complex calculations. On the </w:t>
      </w:r>
      <w:r>
        <w:rPr>
          <w:i/>
        </w:rPr>
        <w:t>Math Reasoning</w:t>
      </w:r>
      <w:r>
        <w:t>, John standard scored 137 which is in the Very Superior range of intellectual functioning.  This score is in the 99</w:t>
      </w:r>
      <w:r>
        <w:rPr>
          <w:vertAlign w:val="superscript"/>
        </w:rPr>
        <w:t>th</w:t>
      </w:r>
      <w:r>
        <w:t xml:space="preserve"> percentile rank.  This means that John performed as well as or better than 99% and not as well as the</w:t>
      </w:r>
      <w:r w:rsidR="004933D7">
        <w:t xml:space="preserve"> remaining 1% of students in his</w:t>
      </w:r>
      <w:r>
        <w:t xml:space="preserve"> norm group. John’s age equivalent for this measure is above 30 years old.  </w:t>
      </w:r>
    </w:p>
    <w:p w:rsidR="00E76966" w:rsidRDefault="001C71AD" w:rsidP="00FA21BD">
      <w:pPr>
        <w:autoSpaceDE w:val="0"/>
        <w:autoSpaceDN w:val="0"/>
        <w:adjustRightInd w:val="0"/>
        <w:jc w:val="both"/>
        <w:rPr>
          <w:bCs/>
          <w:iCs/>
          <w:color w:val="000000"/>
        </w:rPr>
      </w:pPr>
      <w:r>
        <w:rPr>
          <w:b/>
          <w:bCs/>
          <w:iCs/>
          <w:color w:val="000000"/>
        </w:rPr>
        <w:t xml:space="preserve">Table </w:t>
      </w:r>
      <w:r w:rsidR="00A7117D">
        <w:rPr>
          <w:b/>
          <w:bCs/>
          <w:iCs/>
          <w:color w:val="000000"/>
        </w:rPr>
        <w:t>4</w:t>
      </w:r>
      <w:r w:rsidR="00E76966">
        <w:rPr>
          <w:b/>
          <w:bCs/>
          <w:iCs/>
          <w:color w:val="000000"/>
        </w:rPr>
        <w:t xml:space="preserve">. </w:t>
      </w:r>
      <w:r w:rsidR="001918F8" w:rsidRPr="001918F8">
        <w:rPr>
          <w:iCs/>
        </w:rPr>
        <w:t xml:space="preserve">Woodcock-Johnson III Test of </w:t>
      </w:r>
      <w:r w:rsidR="001918F8">
        <w:rPr>
          <w:iCs/>
        </w:rPr>
        <w:t>Achievement Assessment</w:t>
      </w:r>
      <w:r w:rsidR="001918F8" w:rsidRPr="001918F8">
        <w:rPr>
          <w:iCs/>
        </w:rPr>
        <w:t xml:space="preserve"> (WJ III </w:t>
      </w:r>
      <w:r w:rsidR="001918F8">
        <w:rPr>
          <w:iCs/>
        </w:rPr>
        <w:t>ACH</w:t>
      </w:r>
      <w:r w:rsidR="001918F8" w:rsidRPr="001918F8">
        <w:rPr>
          <w:iCs/>
        </w:rPr>
        <w:t>)</w:t>
      </w:r>
      <w:r w:rsidR="001918F8" w:rsidRPr="00693514">
        <w:rPr>
          <w:i/>
          <w:iCs/>
        </w:rPr>
        <w:t xml:space="preserve"> </w:t>
      </w:r>
      <w:r w:rsidR="00E76966" w:rsidRPr="00E76966">
        <w:rPr>
          <w:bCs/>
          <w:iCs/>
          <w:color w:val="000000"/>
        </w:rPr>
        <w:t>-Third</w:t>
      </w:r>
      <w:r w:rsidR="00943FA5" w:rsidRPr="00E76966">
        <w:rPr>
          <w:bCs/>
          <w:iCs/>
          <w:color w:val="000000"/>
        </w:rPr>
        <w:t xml:space="preserve"> Edition </w:t>
      </w:r>
      <w:r w:rsidR="001918F8">
        <w:rPr>
          <w:bCs/>
          <w:iCs/>
          <w:color w:val="000000"/>
        </w:rPr>
        <w:t xml:space="preserve">Cluster </w:t>
      </w:r>
      <w:r w:rsidR="00943FA5" w:rsidRPr="00E76966">
        <w:rPr>
          <w:bCs/>
          <w:iCs/>
          <w:color w:val="000000"/>
        </w:rPr>
        <w:t>Score Summary</w:t>
      </w:r>
    </w:p>
    <w:p w:rsidR="00F228BC" w:rsidRDefault="00F228BC" w:rsidP="00FA21BD">
      <w:pPr>
        <w:autoSpaceDE w:val="0"/>
        <w:autoSpaceDN w:val="0"/>
        <w:adjustRightInd w:val="0"/>
        <w:jc w:val="both"/>
        <w:rPr>
          <w:bCs/>
          <w:iCs/>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321"/>
        <w:gridCol w:w="1444"/>
        <w:gridCol w:w="1508"/>
        <w:gridCol w:w="1512"/>
        <w:gridCol w:w="2071"/>
      </w:tblGrid>
      <w:tr w:rsidR="003B43B0" w:rsidTr="00712244">
        <w:tc>
          <w:tcPr>
            <w:tcW w:w="0" w:type="auto"/>
            <w:tcBorders>
              <w:top w:val="single" w:sz="4" w:space="0" w:color="auto"/>
              <w:bottom w:val="single" w:sz="4" w:space="0" w:color="auto"/>
            </w:tcBorders>
          </w:tcPr>
          <w:p w:rsidR="00E76966" w:rsidRDefault="001918F8" w:rsidP="00FA21BD">
            <w:pPr>
              <w:autoSpaceDE w:val="0"/>
              <w:autoSpaceDN w:val="0"/>
              <w:adjustRightInd w:val="0"/>
              <w:jc w:val="both"/>
              <w:rPr>
                <w:bCs/>
                <w:iCs/>
                <w:color w:val="000000"/>
              </w:rPr>
            </w:pPr>
            <w:r>
              <w:rPr>
                <w:bCs/>
                <w:iCs/>
                <w:color w:val="000000"/>
              </w:rPr>
              <w:t>Cluster</w:t>
            </w:r>
          </w:p>
        </w:tc>
        <w:tc>
          <w:tcPr>
            <w:tcW w:w="0" w:type="auto"/>
            <w:tcBorders>
              <w:top w:val="single" w:sz="4" w:space="0" w:color="auto"/>
              <w:bottom w:val="single" w:sz="4" w:space="0" w:color="auto"/>
            </w:tcBorders>
          </w:tcPr>
          <w:p w:rsidR="00E76966" w:rsidRDefault="00F228BC" w:rsidP="001918F8">
            <w:pPr>
              <w:autoSpaceDE w:val="0"/>
              <w:autoSpaceDN w:val="0"/>
              <w:adjustRightInd w:val="0"/>
              <w:jc w:val="center"/>
              <w:rPr>
                <w:bCs/>
                <w:iCs/>
                <w:color w:val="000000"/>
              </w:rPr>
            </w:pPr>
            <w:r>
              <w:rPr>
                <w:bCs/>
                <w:iCs/>
                <w:color w:val="000000"/>
              </w:rPr>
              <w:t>Standard Score</w:t>
            </w:r>
          </w:p>
        </w:tc>
        <w:tc>
          <w:tcPr>
            <w:tcW w:w="0" w:type="auto"/>
            <w:tcBorders>
              <w:top w:val="single" w:sz="4" w:space="0" w:color="auto"/>
              <w:bottom w:val="single" w:sz="4" w:space="0" w:color="auto"/>
            </w:tcBorders>
          </w:tcPr>
          <w:p w:rsidR="00E76966" w:rsidRDefault="001C71AD" w:rsidP="001918F8">
            <w:pPr>
              <w:autoSpaceDE w:val="0"/>
              <w:autoSpaceDN w:val="0"/>
              <w:adjustRightInd w:val="0"/>
              <w:jc w:val="center"/>
              <w:rPr>
                <w:bCs/>
                <w:iCs/>
                <w:color w:val="000000"/>
              </w:rPr>
            </w:pPr>
            <w:r>
              <w:rPr>
                <w:bCs/>
                <w:iCs/>
                <w:color w:val="000000"/>
              </w:rPr>
              <w:t>Age Equivalent</w:t>
            </w:r>
          </w:p>
          <w:p w:rsidR="007570A4" w:rsidRDefault="007570A4" w:rsidP="001918F8">
            <w:pPr>
              <w:autoSpaceDE w:val="0"/>
              <w:autoSpaceDN w:val="0"/>
              <w:adjustRightInd w:val="0"/>
              <w:jc w:val="center"/>
              <w:rPr>
                <w:bCs/>
                <w:iCs/>
                <w:color w:val="000000"/>
              </w:rPr>
            </w:pPr>
          </w:p>
        </w:tc>
        <w:tc>
          <w:tcPr>
            <w:tcW w:w="0" w:type="auto"/>
            <w:tcBorders>
              <w:top w:val="single" w:sz="4" w:space="0" w:color="auto"/>
              <w:bottom w:val="single" w:sz="4" w:space="0" w:color="auto"/>
            </w:tcBorders>
          </w:tcPr>
          <w:p w:rsidR="00E76966" w:rsidRDefault="00F228BC" w:rsidP="001918F8">
            <w:pPr>
              <w:autoSpaceDE w:val="0"/>
              <w:autoSpaceDN w:val="0"/>
              <w:adjustRightInd w:val="0"/>
              <w:jc w:val="center"/>
              <w:rPr>
                <w:bCs/>
                <w:iCs/>
                <w:color w:val="000000"/>
              </w:rPr>
            </w:pPr>
            <w:r>
              <w:rPr>
                <w:bCs/>
                <w:iCs/>
                <w:color w:val="000000"/>
              </w:rPr>
              <w:t>Percentile Rank</w:t>
            </w:r>
          </w:p>
        </w:tc>
        <w:tc>
          <w:tcPr>
            <w:tcW w:w="0" w:type="auto"/>
            <w:tcBorders>
              <w:top w:val="single" w:sz="4" w:space="0" w:color="auto"/>
              <w:bottom w:val="single" w:sz="4" w:space="0" w:color="auto"/>
            </w:tcBorders>
          </w:tcPr>
          <w:p w:rsidR="00E76966" w:rsidRDefault="00F228BC" w:rsidP="001918F8">
            <w:pPr>
              <w:autoSpaceDE w:val="0"/>
              <w:autoSpaceDN w:val="0"/>
              <w:adjustRightInd w:val="0"/>
              <w:jc w:val="center"/>
              <w:rPr>
                <w:bCs/>
                <w:iCs/>
                <w:color w:val="000000"/>
              </w:rPr>
            </w:pPr>
            <w:r>
              <w:rPr>
                <w:bCs/>
                <w:iCs/>
                <w:color w:val="000000"/>
              </w:rPr>
              <w:t>Qualitative Description</w:t>
            </w:r>
          </w:p>
          <w:p w:rsidR="00F228BC" w:rsidRDefault="00F228BC" w:rsidP="001918F8">
            <w:pPr>
              <w:autoSpaceDE w:val="0"/>
              <w:autoSpaceDN w:val="0"/>
              <w:adjustRightInd w:val="0"/>
              <w:jc w:val="center"/>
              <w:rPr>
                <w:bCs/>
                <w:iCs/>
                <w:color w:val="000000"/>
              </w:rPr>
            </w:pPr>
          </w:p>
        </w:tc>
      </w:tr>
      <w:tr w:rsidR="003B43B0" w:rsidTr="00712244">
        <w:tc>
          <w:tcPr>
            <w:tcW w:w="0" w:type="auto"/>
            <w:tcBorders>
              <w:top w:val="single" w:sz="4" w:space="0" w:color="auto"/>
            </w:tcBorders>
          </w:tcPr>
          <w:p w:rsidR="003B43B0" w:rsidRDefault="003B43B0" w:rsidP="00FA21BD">
            <w:pPr>
              <w:autoSpaceDE w:val="0"/>
              <w:autoSpaceDN w:val="0"/>
              <w:adjustRightInd w:val="0"/>
              <w:jc w:val="both"/>
              <w:rPr>
                <w:bCs/>
                <w:iCs/>
                <w:color w:val="000000"/>
              </w:rPr>
            </w:pPr>
            <w:r>
              <w:rPr>
                <w:bCs/>
                <w:iCs/>
                <w:color w:val="000000"/>
              </w:rPr>
              <w:t>Oral Language (Std)</w:t>
            </w:r>
          </w:p>
        </w:tc>
        <w:tc>
          <w:tcPr>
            <w:tcW w:w="0" w:type="auto"/>
            <w:tcBorders>
              <w:top w:val="single" w:sz="4" w:space="0" w:color="auto"/>
            </w:tcBorders>
          </w:tcPr>
          <w:p w:rsidR="003B43B0" w:rsidRDefault="00FE40A6" w:rsidP="003B43B0">
            <w:pPr>
              <w:autoSpaceDE w:val="0"/>
              <w:autoSpaceDN w:val="0"/>
              <w:adjustRightInd w:val="0"/>
              <w:jc w:val="center"/>
              <w:rPr>
                <w:bCs/>
                <w:iCs/>
                <w:color w:val="000000"/>
              </w:rPr>
            </w:pPr>
            <w:r>
              <w:rPr>
                <w:bCs/>
                <w:iCs/>
                <w:color w:val="000000"/>
              </w:rPr>
              <w:t>105</w:t>
            </w:r>
          </w:p>
        </w:tc>
        <w:tc>
          <w:tcPr>
            <w:tcW w:w="0" w:type="auto"/>
            <w:tcBorders>
              <w:top w:val="single" w:sz="4" w:space="0" w:color="auto"/>
            </w:tcBorders>
          </w:tcPr>
          <w:p w:rsidR="003B43B0" w:rsidRDefault="00FE40A6" w:rsidP="003B43B0">
            <w:pPr>
              <w:autoSpaceDE w:val="0"/>
              <w:autoSpaceDN w:val="0"/>
              <w:adjustRightInd w:val="0"/>
              <w:jc w:val="center"/>
              <w:rPr>
                <w:bCs/>
                <w:iCs/>
                <w:color w:val="000000"/>
              </w:rPr>
            </w:pPr>
            <w:r>
              <w:rPr>
                <w:bCs/>
                <w:iCs/>
                <w:color w:val="000000"/>
              </w:rPr>
              <w:t>&gt;21</w:t>
            </w:r>
          </w:p>
        </w:tc>
        <w:tc>
          <w:tcPr>
            <w:tcW w:w="0" w:type="auto"/>
            <w:tcBorders>
              <w:top w:val="single" w:sz="4" w:space="0" w:color="auto"/>
            </w:tcBorders>
          </w:tcPr>
          <w:p w:rsidR="003B43B0" w:rsidRDefault="00FE40A6" w:rsidP="003B43B0">
            <w:pPr>
              <w:autoSpaceDE w:val="0"/>
              <w:autoSpaceDN w:val="0"/>
              <w:adjustRightInd w:val="0"/>
              <w:jc w:val="center"/>
              <w:rPr>
                <w:bCs/>
                <w:iCs/>
                <w:color w:val="000000"/>
              </w:rPr>
            </w:pPr>
            <w:r>
              <w:rPr>
                <w:bCs/>
                <w:iCs/>
                <w:color w:val="000000"/>
              </w:rPr>
              <w:t>64</w:t>
            </w:r>
          </w:p>
        </w:tc>
        <w:tc>
          <w:tcPr>
            <w:tcW w:w="0" w:type="auto"/>
            <w:tcBorders>
              <w:top w:val="single" w:sz="4" w:space="0" w:color="auto"/>
            </w:tcBorders>
          </w:tcPr>
          <w:p w:rsidR="003B43B0" w:rsidRDefault="003B43B0" w:rsidP="003B43B0">
            <w:pPr>
              <w:autoSpaceDE w:val="0"/>
              <w:autoSpaceDN w:val="0"/>
              <w:adjustRightInd w:val="0"/>
              <w:jc w:val="center"/>
              <w:rPr>
                <w:bCs/>
                <w:iCs/>
                <w:color w:val="000000"/>
              </w:rPr>
            </w:pPr>
            <w:r>
              <w:rPr>
                <w:bCs/>
                <w:iCs/>
                <w:color w:val="000000"/>
              </w:rPr>
              <w:t>Average</w:t>
            </w:r>
          </w:p>
        </w:tc>
      </w:tr>
      <w:tr w:rsidR="003B43B0" w:rsidTr="00712244">
        <w:tc>
          <w:tcPr>
            <w:tcW w:w="0" w:type="auto"/>
          </w:tcPr>
          <w:p w:rsidR="00E76966" w:rsidRDefault="00A7117D" w:rsidP="00FA21BD">
            <w:pPr>
              <w:autoSpaceDE w:val="0"/>
              <w:autoSpaceDN w:val="0"/>
              <w:adjustRightInd w:val="0"/>
              <w:jc w:val="both"/>
              <w:rPr>
                <w:bCs/>
                <w:iCs/>
                <w:color w:val="000000"/>
              </w:rPr>
            </w:pPr>
            <w:r>
              <w:rPr>
                <w:bCs/>
                <w:iCs/>
                <w:color w:val="000000"/>
              </w:rPr>
              <w:t>Oral Expression</w:t>
            </w:r>
          </w:p>
        </w:tc>
        <w:tc>
          <w:tcPr>
            <w:tcW w:w="0" w:type="auto"/>
          </w:tcPr>
          <w:p w:rsidR="00F228BC" w:rsidRDefault="00FE40A6" w:rsidP="001C71AD">
            <w:pPr>
              <w:autoSpaceDE w:val="0"/>
              <w:autoSpaceDN w:val="0"/>
              <w:adjustRightInd w:val="0"/>
              <w:jc w:val="center"/>
              <w:rPr>
                <w:bCs/>
                <w:iCs/>
                <w:color w:val="000000"/>
              </w:rPr>
            </w:pPr>
            <w:r>
              <w:rPr>
                <w:bCs/>
                <w:iCs/>
                <w:color w:val="000000"/>
              </w:rPr>
              <w:t>105</w:t>
            </w:r>
          </w:p>
        </w:tc>
        <w:tc>
          <w:tcPr>
            <w:tcW w:w="0" w:type="auto"/>
          </w:tcPr>
          <w:p w:rsidR="00E76966" w:rsidRDefault="00FE40A6" w:rsidP="001C71AD">
            <w:pPr>
              <w:autoSpaceDE w:val="0"/>
              <w:autoSpaceDN w:val="0"/>
              <w:adjustRightInd w:val="0"/>
              <w:jc w:val="center"/>
              <w:rPr>
                <w:bCs/>
                <w:iCs/>
                <w:color w:val="000000"/>
              </w:rPr>
            </w:pPr>
            <w:r>
              <w:rPr>
                <w:bCs/>
                <w:iCs/>
                <w:color w:val="000000"/>
              </w:rPr>
              <w:t>&gt;20</w:t>
            </w:r>
          </w:p>
        </w:tc>
        <w:tc>
          <w:tcPr>
            <w:tcW w:w="0" w:type="auto"/>
          </w:tcPr>
          <w:p w:rsidR="00E76966" w:rsidRDefault="00FE40A6" w:rsidP="001C71AD">
            <w:pPr>
              <w:autoSpaceDE w:val="0"/>
              <w:autoSpaceDN w:val="0"/>
              <w:adjustRightInd w:val="0"/>
              <w:jc w:val="center"/>
              <w:rPr>
                <w:bCs/>
                <w:iCs/>
                <w:color w:val="000000"/>
              </w:rPr>
            </w:pPr>
            <w:r>
              <w:rPr>
                <w:bCs/>
                <w:iCs/>
                <w:color w:val="000000"/>
              </w:rPr>
              <w:t>62</w:t>
            </w:r>
          </w:p>
        </w:tc>
        <w:tc>
          <w:tcPr>
            <w:tcW w:w="0" w:type="auto"/>
          </w:tcPr>
          <w:p w:rsidR="00E76966" w:rsidRDefault="00E42927" w:rsidP="001C71AD">
            <w:pPr>
              <w:autoSpaceDE w:val="0"/>
              <w:autoSpaceDN w:val="0"/>
              <w:adjustRightInd w:val="0"/>
              <w:jc w:val="center"/>
              <w:rPr>
                <w:bCs/>
                <w:iCs/>
                <w:color w:val="000000"/>
              </w:rPr>
            </w:pPr>
            <w:r>
              <w:rPr>
                <w:bCs/>
                <w:iCs/>
                <w:color w:val="000000"/>
              </w:rPr>
              <w:t>Average</w:t>
            </w:r>
          </w:p>
        </w:tc>
      </w:tr>
      <w:tr w:rsidR="003B43B0" w:rsidTr="00712244">
        <w:tc>
          <w:tcPr>
            <w:tcW w:w="0" w:type="auto"/>
          </w:tcPr>
          <w:p w:rsidR="00E76966" w:rsidRDefault="00A7117D" w:rsidP="00FA21BD">
            <w:pPr>
              <w:autoSpaceDE w:val="0"/>
              <w:autoSpaceDN w:val="0"/>
              <w:adjustRightInd w:val="0"/>
              <w:jc w:val="both"/>
              <w:rPr>
                <w:bCs/>
                <w:iCs/>
                <w:color w:val="000000"/>
              </w:rPr>
            </w:pPr>
            <w:r>
              <w:rPr>
                <w:bCs/>
                <w:iCs/>
                <w:color w:val="000000"/>
              </w:rPr>
              <w:t>Listening Comprehension</w:t>
            </w:r>
          </w:p>
        </w:tc>
        <w:tc>
          <w:tcPr>
            <w:tcW w:w="0" w:type="auto"/>
          </w:tcPr>
          <w:p w:rsidR="00F228BC" w:rsidRDefault="00FE40A6" w:rsidP="001C71AD">
            <w:pPr>
              <w:autoSpaceDE w:val="0"/>
              <w:autoSpaceDN w:val="0"/>
              <w:adjustRightInd w:val="0"/>
              <w:jc w:val="center"/>
              <w:rPr>
                <w:bCs/>
                <w:iCs/>
                <w:color w:val="000000"/>
              </w:rPr>
            </w:pPr>
            <w:r>
              <w:rPr>
                <w:bCs/>
                <w:iCs/>
                <w:color w:val="000000"/>
              </w:rPr>
              <w:t>105</w:t>
            </w:r>
          </w:p>
        </w:tc>
        <w:tc>
          <w:tcPr>
            <w:tcW w:w="0" w:type="auto"/>
          </w:tcPr>
          <w:p w:rsidR="00E76966" w:rsidRDefault="00FE40A6" w:rsidP="001C71AD">
            <w:pPr>
              <w:autoSpaceDE w:val="0"/>
              <w:autoSpaceDN w:val="0"/>
              <w:adjustRightInd w:val="0"/>
              <w:jc w:val="center"/>
              <w:rPr>
                <w:bCs/>
                <w:iCs/>
                <w:color w:val="000000"/>
              </w:rPr>
            </w:pPr>
            <w:r>
              <w:rPr>
                <w:bCs/>
                <w:iCs/>
                <w:color w:val="000000"/>
              </w:rPr>
              <w:t>&gt;21</w:t>
            </w:r>
          </w:p>
        </w:tc>
        <w:tc>
          <w:tcPr>
            <w:tcW w:w="0" w:type="auto"/>
          </w:tcPr>
          <w:p w:rsidR="00E76966" w:rsidRDefault="00FE40A6" w:rsidP="001C71AD">
            <w:pPr>
              <w:autoSpaceDE w:val="0"/>
              <w:autoSpaceDN w:val="0"/>
              <w:adjustRightInd w:val="0"/>
              <w:jc w:val="center"/>
              <w:rPr>
                <w:bCs/>
                <w:iCs/>
                <w:color w:val="000000"/>
              </w:rPr>
            </w:pPr>
            <w:r>
              <w:rPr>
                <w:bCs/>
                <w:iCs/>
                <w:color w:val="000000"/>
              </w:rPr>
              <w:t>62</w:t>
            </w:r>
          </w:p>
        </w:tc>
        <w:tc>
          <w:tcPr>
            <w:tcW w:w="0" w:type="auto"/>
          </w:tcPr>
          <w:p w:rsidR="00E76966" w:rsidRDefault="00E42927" w:rsidP="001C71AD">
            <w:pPr>
              <w:autoSpaceDE w:val="0"/>
              <w:autoSpaceDN w:val="0"/>
              <w:adjustRightInd w:val="0"/>
              <w:jc w:val="center"/>
              <w:rPr>
                <w:bCs/>
                <w:iCs/>
                <w:color w:val="000000"/>
              </w:rPr>
            </w:pPr>
            <w:r>
              <w:rPr>
                <w:bCs/>
                <w:iCs/>
                <w:color w:val="000000"/>
              </w:rPr>
              <w:t>Low Average</w:t>
            </w:r>
          </w:p>
        </w:tc>
      </w:tr>
      <w:tr w:rsidR="003B43B0" w:rsidTr="00712244">
        <w:tc>
          <w:tcPr>
            <w:tcW w:w="0" w:type="auto"/>
          </w:tcPr>
          <w:p w:rsidR="00E76966" w:rsidRDefault="00A7117D" w:rsidP="00FA21BD">
            <w:pPr>
              <w:autoSpaceDE w:val="0"/>
              <w:autoSpaceDN w:val="0"/>
              <w:adjustRightInd w:val="0"/>
              <w:jc w:val="both"/>
              <w:rPr>
                <w:bCs/>
                <w:iCs/>
                <w:color w:val="000000"/>
              </w:rPr>
            </w:pPr>
            <w:r>
              <w:rPr>
                <w:bCs/>
                <w:iCs/>
                <w:color w:val="000000"/>
              </w:rPr>
              <w:t>Written Expression</w:t>
            </w:r>
          </w:p>
        </w:tc>
        <w:tc>
          <w:tcPr>
            <w:tcW w:w="0" w:type="auto"/>
          </w:tcPr>
          <w:p w:rsidR="00F228BC" w:rsidRDefault="00FE40A6" w:rsidP="001C71AD">
            <w:pPr>
              <w:autoSpaceDE w:val="0"/>
              <w:autoSpaceDN w:val="0"/>
              <w:adjustRightInd w:val="0"/>
              <w:jc w:val="center"/>
              <w:rPr>
                <w:bCs/>
                <w:iCs/>
                <w:color w:val="000000"/>
              </w:rPr>
            </w:pPr>
            <w:r>
              <w:rPr>
                <w:bCs/>
                <w:iCs/>
                <w:color w:val="000000"/>
              </w:rPr>
              <w:t>121</w:t>
            </w:r>
          </w:p>
        </w:tc>
        <w:tc>
          <w:tcPr>
            <w:tcW w:w="0" w:type="auto"/>
          </w:tcPr>
          <w:p w:rsidR="00E76966" w:rsidRDefault="00FE40A6" w:rsidP="001C71AD">
            <w:pPr>
              <w:autoSpaceDE w:val="0"/>
              <w:autoSpaceDN w:val="0"/>
              <w:adjustRightInd w:val="0"/>
              <w:jc w:val="center"/>
              <w:rPr>
                <w:bCs/>
                <w:iCs/>
                <w:color w:val="000000"/>
              </w:rPr>
            </w:pPr>
            <w:r>
              <w:rPr>
                <w:bCs/>
                <w:iCs/>
                <w:color w:val="000000"/>
              </w:rPr>
              <w:t>&gt;21</w:t>
            </w:r>
          </w:p>
        </w:tc>
        <w:tc>
          <w:tcPr>
            <w:tcW w:w="0" w:type="auto"/>
          </w:tcPr>
          <w:p w:rsidR="00E76966" w:rsidRDefault="00FE40A6" w:rsidP="001C71AD">
            <w:pPr>
              <w:autoSpaceDE w:val="0"/>
              <w:autoSpaceDN w:val="0"/>
              <w:adjustRightInd w:val="0"/>
              <w:jc w:val="center"/>
              <w:rPr>
                <w:bCs/>
                <w:iCs/>
                <w:color w:val="000000"/>
              </w:rPr>
            </w:pPr>
            <w:r>
              <w:rPr>
                <w:bCs/>
                <w:iCs/>
                <w:color w:val="000000"/>
              </w:rPr>
              <w:t>92</w:t>
            </w:r>
          </w:p>
        </w:tc>
        <w:tc>
          <w:tcPr>
            <w:tcW w:w="0" w:type="auto"/>
          </w:tcPr>
          <w:p w:rsidR="00E76966" w:rsidRDefault="00905584" w:rsidP="001C71AD">
            <w:pPr>
              <w:autoSpaceDE w:val="0"/>
              <w:autoSpaceDN w:val="0"/>
              <w:adjustRightInd w:val="0"/>
              <w:jc w:val="center"/>
              <w:rPr>
                <w:bCs/>
                <w:iCs/>
                <w:color w:val="000000"/>
              </w:rPr>
            </w:pPr>
            <w:r>
              <w:rPr>
                <w:bCs/>
                <w:iCs/>
                <w:color w:val="000000"/>
              </w:rPr>
              <w:t>Superior</w:t>
            </w:r>
          </w:p>
        </w:tc>
      </w:tr>
      <w:tr w:rsidR="003B43B0" w:rsidTr="00712244">
        <w:tc>
          <w:tcPr>
            <w:tcW w:w="0" w:type="auto"/>
          </w:tcPr>
          <w:p w:rsidR="00E76966" w:rsidRDefault="007A6A78" w:rsidP="00FA21BD">
            <w:pPr>
              <w:autoSpaceDE w:val="0"/>
              <w:autoSpaceDN w:val="0"/>
              <w:adjustRightInd w:val="0"/>
              <w:jc w:val="both"/>
              <w:rPr>
                <w:bCs/>
                <w:iCs/>
                <w:color w:val="000000"/>
              </w:rPr>
            </w:pPr>
            <w:r>
              <w:rPr>
                <w:bCs/>
                <w:iCs/>
                <w:color w:val="000000"/>
              </w:rPr>
              <w:t>Basic Reading Skills</w:t>
            </w:r>
          </w:p>
          <w:p w:rsidR="00F228BC" w:rsidRDefault="00F228BC" w:rsidP="00FA21BD">
            <w:pPr>
              <w:autoSpaceDE w:val="0"/>
              <w:autoSpaceDN w:val="0"/>
              <w:adjustRightInd w:val="0"/>
              <w:jc w:val="both"/>
              <w:rPr>
                <w:bCs/>
                <w:iCs/>
                <w:color w:val="000000"/>
              </w:rPr>
            </w:pPr>
          </w:p>
        </w:tc>
        <w:tc>
          <w:tcPr>
            <w:tcW w:w="0" w:type="auto"/>
          </w:tcPr>
          <w:p w:rsidR="00E76966" w:rsidRDefault="00905584" w:rsidP="001C71AD">
            <w:pPr>
              <w:autoSpaceDE w:val="0"/>
              <w:autoSpaceDN w:val="0"/>
              <w:adjustRightInd w:val="0"/>
              <w:jc w:val="center"/>
              <w:rPr>
                <w:bCs/>
                <w:iCs/>
                <w:color w:val="000000"/>
              </w:rPr>
            </w:pPr>
            <w:r>
              <w:rPr>
                <w:bCs/>
                <w:iCs/>
                <w:color w:val="000000"/>
              </w:rPr>
              <w:t>97</w:t>
            </w:r>
          </w:p>
        </w:tc>
        <w:tc>
          <w:tcPr>
            <w:tcW w:w="0" w:type="auto"/>
          </w:tcPr>
          <w:p w:rsidR="00E76966" w:rsidRDefault="001A57FC" w:rsidP="001C71AD">
            <w:pPr>
              <w:autoSpaceDE w:val="0"/>
              <w:autoSpaceDN w:val="0"/>
              <w:adjustRightInd w:val="0"/>
              <w:jc w:val="center"/>
              <w:rPr>
                <w:bCs/>
                <w:iCs/>
                <w:color w:val="000000"/>
              </w:rPr>
            </w:pPr>
            <w:r>
              <w:rPr>
                <w:bCs/>
                <w:iCs/>
                <w:color w:val="000000"/>
              </w:rPr>
              <w:t xml:space="preserve">     </w:t>
            </w:r>
            <w:r w:rsidR="00E42927">
              <w:rPr>
                <w:bCs/>
                <w:iCs/>
                <w:color w:val="000000"/>
              </w:rPr>
              <w:t>10-6</w:t>
            </w:r>
          </w:p>
        </w:tc>
        <w:tc>
          <w:tcPr>
            <w:tcW w:w="0" w:type="auto"/>
          </w:tcPr>
          <w:p w:rsidR="00E76966" w:rsidRDefault="00905584" w:rsidP="001C71AD">
            <w:pPr>
              <w:autoSpaceDE w:val="0"/>
              <w:autoSpaceDN w:val="0"/>
              <w:adjustRightInd w:val="0"/>
              <w:jc w:val="center"/>
              <w:rPr>
                <w:bCs/>
                <w:iCs/>
                <w:color w:val="000000"/>
              </w:rPr>
            </w:pPr>
            <w:r>
              <w:rPr>
                <w:bCs/>
                <w:iCs/>
                <w:color w:val="000000"/>
              </w:rPr>
              <w:t>41</w:t>
            </w:r>
          </w:p>
        </w:tc>
        <w:tc>
          <w:tcPr>
            <w:tcW w:w="0" w:type="auto"/>
          </w:tcPr>
          <w:p w:rsidR="00E76966" w:rsidRDefault="00E42927" w:rsidP="001C71AD">
            <w:pPr>
              <w:autoSpaceDE w:val="0"/>
              <w:autoSpaceDN w:val="0"/>
              <w:adjustRightInd w:val="0"/>
              <w:jc w:val="center"/>
              <w:rPr>
                <w:bCs/>
                <w:iCs/>
                <w:color w:val="000000"/>
              </w:rPr>
            </w:pPr>
            <w:r>
              <w:rPr>
                <w:bCs/>
                <w:iCs/>
                <w:color w:val="000000"/>
              </w:rPr>
              <w:t>Average</w:t>
            </w:r>
          </w:p>
        </w:tc>
      </w:tr>
      <w:tr w:rsidR="003B43B0" w:rsidTr="00712244">
        <w:tc>
          <w:tcPr>
            <w:tcW w:w="0" w:type="auto"/>
          </w:tcPr>
          <w:p w:rsidR="00E76966" w:rsidRDefault="007A6A78" w:rsidP="00FA21BD">
            <w:pPr>
              <w:autoSpaceDE w:val="0"/>
              <w:autoSpaceDN w:val="0"/>
              <w:adjustRightInd w:val="0"/>
              <w:jc w:val="both"/>
              <w:rPr>
                <w:bCs/>
                <w:iCs/>
                <w:color w:val="000000"/>
              </w:rPr>
            </w:pPr>
            <w:r>
              <w:rPr>
                <w:bCs/>
                <w:iCs/>
                <w:color w:val="000000"/>
              </w:rPr>
              <w:t>Reading Comprehension</w:t>
            </w:r>
          </w:p>
        </w:tc>
        <w:tc>
          <w:tcPr>
            <w:tcW w:w="0" w:type="auto"/>
          </w:tcPr>
          <w:p w:rsidR="00F228BC" w:rsidRDefault="00E42927" w:rsidP="001C71AD">
            <w:pPr>
              <w:autoSpaceDE w:val="0"/>
              <w:autoSpaceDN w:val="0"/>
              <w:adjustRightInd w:val="0"/>
              <w:jc w:val="center"/>
              <w:rPr>
                <w:bCs/>
                <w:iCs/>
                <w:color w:val="000000"/>
              </w:rPr>
            </w:pPr>
            <w:r>
              <w:rPr>
                <w:bCs/>
                <w:iCs/>
                <w:color w:val="000000"/>
              </w:rPr>
              <w:t>9</w:t>
            </w:r>
            <w:r w:rsidR="00905584">
              <w:rPr>
                <w:bCs/>
                <w:iCs/>
                <w:color w:val="000000"/>
              </w:rPr>
              <w:t>8</w:t>
            </w:r>
          </w:p>
        </w:tc>
        <w:tc>
          <w:tcPr>
            <w:tcW w:w="0" w:type="auto"/>
          </w:tcPr>
          <w:p w:rsidR="00E76966" w:rsidRDefault="001A57FC" w:rsidP="001C71AD">
            <w:pPr>
              <w:autoSpaceDE w:val="0"/>
              <w:autoSpaceDN w:val="0"/>
              <w:adjustRightInd w:val="0"/>
              <w:jc w:val="center"/>
              <w:rPr>
                <w:bCs/>
                <w:iCs/>
                <w:color w:val="000000"/>
              </w:rPr>
            </w:pPr>
            <w:r>
              <w:rPr>
                <w:bCs/>
                <w:iCs/>
                <w:color w:val="000000"/>
              </w:rPr>
              <w:t xml:space="preserve">   </w:t>
            </w:r>
            <w:r w:rsidR="00905584">
              <w:rPr>
                <w:bCs/>
                <w:iCs/>
                <w:color w:val="000000"/>
              </w:rPr>
              <w:t>21</w:t>
            </w:r>
          </w:p>
        </w:tc>
        <w:tc>
          <w:tcPr>
            <w:tcW w:w="0" w:type="auto"/>
          </w:tcPr>
          <w:p w:rsidR="00E76966" w:rsidRDefault="00905584" w:rsidP="001C71AD">
            <w:pPr>
              <w:autoSpaceDE w:val="0"/>
              <w:autoSpaceDN w:val="0"/>
              <w:adjustRightInd w:val="0"/>
              <w:jc w:val="center"/>
              <w:rPr>
                <w:bCs/>
                <w:iCs/>
                <w:color w:val="000000"/>
              </w:rPr>
            </w:pPr>
            <w:r>
              <w:rPr>
                <w:bCs/>
                <w:iCs/>
                <w:color w:val="000000"/>
              </w:rPr>
              <w:t>44</w:t>
            </w:r>
          </w:p>
        </w:tc>
        <w:tc>
          <w:tcPr>
            <w:tcW w:w="0" w:type="auto"/>
          </w:tcPr>
          <w:p w:rsidR="00E76966" w:rsidRDefault="00E42927" w:rsidP="001C71AD">
            <w:pPr>
              <w:autoSpaceDE w:val="0"/>
              <w:autoSpaceDN w:val="0"/>
              <w:adjustRightInd w:val="0"/>
              <w:jc w:val="center"/>
              <w:rPr>
                <w:bCs/>
                <w:iCs/>
                <w:color w:val="000000"/>
              </w:rPr>
            </w:pPr>
            <w:r>
              <w:rPr>
                <w:bCs/>
                <w:iCs/>
                <w:color w:val="000000"/>
              </w:rPr>
              <w:t>Average</w:t>
            </w:r>
          </w:p>
        </w:tc>
      </w:tr>
      <w:tr w:rsidR="003B43B0" w:rsidTr="00712244">
        <w:tc>
          <w:tcPr>
            <w:tcW w:w="0" w:type="auto"/>
          </w:tcPr>
          <w:p w:rsidR="00E76966" w:rsidRDefault="00F228BC" w:rsidP="007A6A78">
            <w:pPr>
              <w:autoSpaceDE w:val="0"/>
              <w:autoSpaceDN w:val="0"/>
              <w:adjustRightInd w:val="0"/>
              <w:rPr>
                <w:bCs/>
                <w:iCs/>
                <w:color w:val="000000"/>
              </w:rPr>
            </w:pPr>
            <w:r>
              <w:rPr>
                <w:bCs/>
                <w:iCs/>
                <w:color w:val="000000"/>
              </w:rPr>
              <w:t>Ma</w:t>
            </w:r>
            <w:r w:rsidR="007A6A78">
              <w:rPr>
                <w:bCs/>
                <w:iCs/>
                <w:color w:val="000000"/>
              </w:rPr>
              <w:t>th Calculation Skills</w:t>
            </w:r>
          </w:p>
        </w:tc>
        <w:tc>
          <w:tcPr>
            <w:tcW w:w="0" w:type="auto"/>
          </w:tcPr>
          <w:p w:rsidR="00F228BC" w:rsidRDefault="00905584" w:rsidP="001C71AD">
            <w:pPr>
              <w:autoSpaceDE w:val="0"/>
              <w:autoSpaceDN w:val="0"/>
              <w:adjustRightInd w:val="0"/>
              <w:jc w:val="center"/>
              <w:rPr>
                <w:bCs/>
                <w:iCs/>
                <w:color w:val="000000"/>
              </w:rPr>
            </w:pPr>
            <w:r>
              <w:rPr>
                <w:bCs/>
                <w:iCs/>
                <w:color w:val="000000"/>
              </w:rPr>
              <w:t>125</w:t>
            </w:r>
          </w:p>
        </w:tc>
        <w:tc>
          <w:tcPr>
            <w:tcW w:w="0" w:type="auto"/>
          </w:tcPr>
          <w:p w:rsidR="00E76966" w:rsidRDefault="00905584" w:rsidP="001C71AD">
            <w:pPr>
              <w:autoSpaceDE w:val="0"/>
              <w:autoSpaceDN w:val="0"/>
              <w:adjustRightInd w:val="0"/>
              <w:jc w:val="center"/>
              <w:rPr>
                <w:bCs/>
                <w:iCs/>
                <w:color w:val="000000"/>
              </w:rPr>
            </w:pPr>
            <w:r>
              <w:rPr>
                <w:bCs/>
                <w:iCs/>
                <w:color w:val="000000"/>
              </w:rPr>
              <w:t>&gt;23</w:t>
            </w:r>
          </w:p>
        </w:tc>
        <w:tc>
          <w:tcPr>
            <w:tcW w:w="0" w:type="auto"/>
          </w:tcPr>
          <w:p w:rsidR="00E76966" w:rsidRDefault="00905584" w:rsidP="001C71AD">
            <w:pPr>
              <w:autoSpaceDE w:val="0"/>
              <w:autoSpaceDN w:val="0"/>
              <w:adjustRightInd w:val="0"/>
              <w:jc w:val="center"/>
              <w:rPr>
                <w:bCs/>
                <w:iCs/>
                <w:color w:val="000000"/>
              </w:rPr>
            </w:pPr>
            <w:r>
              <w:rPr>
                <w:bCs/>
                <w:iCs/>
                <w:color w:val="000000"/>
              </w:rPr>
              <w:t>95</w:t>
            </w:r>
          </w:p>
        </w:tc>
        <w:tc>
          <w:tcPr>
            <w:tcW w:w="0" w:type="auto"/>
          </w:tcPr>
          <w:p w:rsidR="00E76966" w:rsidRDefault="00905584" w:rsidP="001C71AD">
            <w:pPr>
              <w:autoSpaceDE w:val="0"/>
              <w:autoSpaceDN w:val="0"/>
              <w:adjustRightInd w:val="0"/>
              <w:jc w:val="center"/>
              <w:rPr>
                <w:bCs/>
                <w:iCs/>
                <w:color w:val="000000"/>
              </w:rPr>
            </w:pPr>
            <w:r>
              <w:rPr>
                <w:bCs/>
                <w:iCs/>
                <w:color w:val="000000"/>
              </w:rPr>
              <w:t>Superior</w:t>
            </w:r>
          </w:p>
        </w:tc>
      </w:tr>
      <w:tr w:rsidR="003B43B0" w:rsidTr="00712244">
        <w:tc>
          <w:tcPr>
            <w:tcW w:w="0" w:type="auto"/>
          </w:tcPr>
          <w:p w:rsidR="00E76966" w:rsidRDefault="007A6A78" w:rsidP="00FA21BD">
            <w:pPr>
              <w:autoSpaceDE w:val="0"/>
              <w:autoSpaceDN w:val="0"/>
              <w:adjustRightInd w:val="0"/>
              <w:jc w:val="both"/>
              <w:rPr>
                <w:bCs/>
                <w:iCs/>
                <w:color w:val="000000"/>
              </w:rPr>
            </w:pPr>
            <w:r>
              <w:rPr>
                <w:bCs/>
                <w:iCs/>
                <w:color w:val="000000"/>
              </w:rPr>
              <w:t>Math Reasoning</w:t>
            </w:r>
          </w:p>
        </w:tc>
        <w:tc>
          <w:tcPr>
            <w:tcW w:w="0" w:type="auto"/>
          </w:tcPr>
          <w:p w:rsidR="00F228BC" w:rsidRDefault="00905584" w:rsidP="001C71AD">
            <w:pPr>
              <w:autoSpaceDE w:val="0"/>
              <w:autoSpaceDN w:val="0"/>
              <w:adjustRightInd w:val="0"/>
              <w:jc w:val="center"/>
              <w:rPr>
                <w:bCs/>
                <w:iCs/>
                <w:color w:val="000000"/>
              </w:rPr>
            </w:pPr>
            <w:r>
              <w:rPr>
                <w:bCs/>
                <w:iCs/>
                <w:color w:val="000000"/>
              </w:rPr>
              <w:t>137</w:t>
            </w:r>
          </w:p>
        </w:tc>
        <w:tc>
          <w:tcPr>
            <w:tcW w:w="0" w:type="auto"/>
          </w:tcPr>
          <w:p w:rsidR="00E76966" w:rsidRDefault="00905584" w:rsidP="001C71AD">
            <w:pPr>
              <w:autoSpaceDE w:val="0"/>
              <w:autoSpaceDN w:val="0"/>
              <w:adjustRightInd w:val="0"/>
              <w:jc w:val="center"/>
              <w:rPr>
                <w:bCs/>
                <w:iCs/>
                <w:color w:val="000000"/>
              </w:rPr>
            </w:pPr>
            <w:r>
              <w:rPr>
                <w:bCs/>
                <w:iCs/>
                <w:color w:val="000000"/>
              </w:rPr>
              <w:t>&gt;30</w:t>
            </w:r>
          </w:p>
        </w:tc>
        <w:tc>
          <w:tcPr>
            <w:tcW w:w="0" w:type="auto"/>
          </w:tcPr>
          <w:p w:rsidR="00E76966" w:rsidRDefault="00905584" w:rsidP="001C71AD">
            <w:pPr>
              <w:autoSpaceDE w:val="0"/>
              <w:autoSpaceDN w:val="0"/>
              <w:adjustRightInd w:val="0"/>
              <w:jc w:val="center"/>
              <w:rPr>
                <w:bCs/>
                <w:iCs/>
                <w:color w:val="000000"/>
              </w:rPr>
            </w:pPr>
            <w:r>
              <w:rPr>
                <w:bCs/>
                <w:iCs/>
                <w:color w:val="000000"/>
              </w:rPr>
              <w:t>99</w:t>
            </w:r>
          </w:p>
        </w:tc>
        <w:tc>
          <w:tcPr>
            <w:tcW w:w="0" w:type="auto"/>
          </w:tcPr>
          <w:p w:rsidR="00E76966" w:rsidRDefault="00905584" w:rsidP="00905584">
            <w:pPr>
              <w:autoSpaceDE w:val="0"/>
              <w:autoSpaceDN w:val="0"/>
              <w:adjustRightInd w:val="0"/>
              <w:rPr>
                <w:bCs/>
                <w:iCs/>
                <w:color w:val="000000"/>
              </w:rPr>
            </w:pPr>
            <w:r>
              <w:rPr>
                <w:bCs/>
                <w:iCs/>
                <w:color w:val="000000"/>
              </w:rPr>
              <w:t>Very Superior</w:t>
            </w:r>
          </w:p>
        </w:tc>
      </w:tr>
    </w:tbl>
    <w:p w:rsidR="00465452" w:rsidRPr="00465452" w:rsidRDefault="001C71AD" w:rsidP="00132B86">
      <w:pPr>
        <w:spacing w:after="200" w:line="276" w:lineRule="auto"/>
        <w:rPr>
          <w:b/>
        </w:rPr>
      </w:pPr>
      <w:r>
        <w:t>Note: SD= Standard Deviation; PR=Percentile Rank; AE= Age Equivalent</w:t>
      </w:r>
      <w:r>
        <w:rPr>
          <w:b/>
        </w:rPr>
        <w:t xml:space="preserve"> </w:t>
      </w:r>
    </w:p>
    <w:p w:rsidR="00600B9F" w:rsidRPr="00941D8E" w:rsidRDefault="00600B9F" w:rsidP="00600B9F">
      <w:pPr>
        <w:jc w:val="both"/>
      </w:pPr>
      <w:r>
        <w:lastRenderedPageBreak/>
        <w:t>A summary of the John’s overall performance for the</w:t>
      </w:r>
      <w:r>
        <w:rPr>
          <w:b/>
        </w:rPr>
        <w:t xml:space="preserve"> </w:t>
      </w:r>
      <w:r w:rsidRPr="001918F8">
        <w:rPr>
          <w:iCs/>
        </w:rPr>
        <w:t>Woodcock-Johnson III Test</w:t>
      </w:r>
      <w:r>
        <w:rPr>
          <w:iCs/>
        </w:rPr>
        <w:t>s</w:t>
      </w:r>
      <w:r w:rsidRPr="001918F8">
        <w:rPr>
          <w:iCs/>
        </w:rPr>
        <w:t xml:space="preserve"> of </w:t>
      </w:r>
      <w:r>
        <w:rPr>
          <w:iCs/>
        </w:rPr>
        <w:t xml:space="preserve">Achievement </w:t>
      </w:r>
      <w:r w:rsidRPr="001918F8">
        <w:rPr>
          <w:iCs/>
        </w:rPr>
        <w:t xml:space="preserve">(WJ III </w:t>
      </w:r>
      <w:r>
        <w:rPr>
          <w:iCs/>
        </w:rPr>
        <w:t>ACH</w:t>
      </w:r>
      <w:r w:rsidRPr="001918F8">
        <w:rPr>
          <w:iCs/>
        </w:rPr>
        <w:t>)</w:t>
      </w:r>
      <w:r w:rsidRPr="00693514">
        <w:rPr>
          <w:i/>
          <w:iCs/>
        </w:rPr>
        <w:t xml:space="preserve"> </w:t>
      </w:r>
      <w:r w:rsidRPr="00E76966">
        <w:rPr>
          <w:bCs/>
          <w:iCs/>
          <w:color w:val="000000"/>
        </w:rPr>
        <w:t xml:space="preserve">-Third Edition </w:t>
      </w:r>
      <w:r>
        <w:rPr>
          <w:bCs/>
          <w:iCs/>
          <w:color w:val="000000"/>
        </w:rPr>
        <w:t xml:space="preserve">Subtest </w:t>
      </w:r>
      <w:r w:rsidRPr="00E76966">
        <w:rPr>
          <w:bCs/>
          <w:iCs/>
          <w:color w:val="000000"/>
        </w:rPr>
        <w:t>Score</w:t>
      </w:r>
      <w:r>
        <w:rPr>
          <w:bCs/>
          <w:iCs/>
          <w:color w:val="000000"/>
        </w:rPr>
        <w:t>s</w:t>
      </w:r>
      <w:r w:rsidRPr="00E76966">
        <w:rPr>
          <w:bCs/>
          <w:iCs/>
          <w:color w:val="000000"/>
        </w:rPr>
        <w:t xml:space="preserve"> </w:t>
      </w:r>
      <w:r>
        <w:rPr>
          <w:bCs/>
          <w:iCs/>
          <w:color w:val="000000"/>
        </w:rPr>
        <w:t xml:space="preserve">can be found on Table 5.  Below a detailed explanation about the subtests tested on the </w:t>
      </w:r>
      <w:r w:rsidRPr="00941D8E">
        <w:rPr>
          <w:bCs/>
          <w:i/>
          <w:iCs/>
          <w:color w:val="000000"/>
        </w:rPr>
        <w:t>WJ III ACH</w:t>
      </w:r>
      <w:r>
        <w:rPr>
          <w:bCs/>
          <w:iCs/>
          <w:color w:val="000000"/>
        </w:rPr>
        <w:t xml:space="preserve"> and the results in terms of percentile rank, standard scores, and age equivalent.  </w:t>
      </w:r>
    </w:p>
    <w:p w:rsidR="00600B9F" w:rsidRDefault="00600B9F" w:rsidP="00600B9F">
      <w:pPr>
        <w:jc w:val="both"/>
        <w:rPr>
          <w:b/>
          <w:i/>
        </w:rPr>
      </w:pPr>
    </w:p>
    <w:p w:rsidR="00600B9F" w:rsidRDefault="00600B9F" w:rsidP="00600B9F">
      <w:pPr>
        <w:jc w:val="both"/>
      </w:pPr>
      <w:r w:rsidRPr="0030347C">
        <w:rPr>
          <w:b/>
          <w:i/>
        </w:rPr>
        <w:t>Letter Word Identification</w:t>
      </w:r>
      <w:r>
        <w:t xml:space="preserve"> requires the individual to read isolated letters and words orally.  It is a measure of reading decoding (sight recognition), including reading readiness skills.  The items are presented in a list rather than in context.  It is not necessary to know the meaning of words. On the </w:t>
      </w:r>
      <w:r>
        <w:rPr>
          <w:i/>
        </w:rPr>
        <w:t>Letter Word Identification</w:t>
      </w:r>
      <w:r>
        <w:t>, John standard scored 97 which is in the Average range of intellectual functioning.  This score is in the 41</w:t>
      </w:r>
      <w:r>
        <w:rPr>
          <w:vertAlign w:val="superscript"/>
        </w:rPr>
        <w:t>th</w:t>
      </w:r>
      <w:r>
        <w:t xml:space="preserve"> percentile rank. This means that John performed as well as or better than 41% and not as well as the remaining 59% of individuals in his norm group. John’s age equivalent for this measure is 19 years old.  </w:t>
      </w:r>
    </w:p>
    <w:p w:rsidR="00600B9F" w:rsidRDefault="00600B9F" w:rsidP="00600B9F">
      <w:pPr>
        <w:jc w:val="both"/>
      </w:pPr>
    </w:p>
    <w:p w:rsidR="00600B9F" w:rsidRDefault="00600B9F" w:rsidP="00600B9F">
      <w:pPr>
        <w:jc w:val="both"/>
      </w:pPr>
      <w:r w:rsidRPr="006A0A92">
        <w:rPr>
          <w:b/>
          <w:i/>
        </w:rPr>
        <w:t xml:space="preserve">Story Recall </w:t>
      </w:r>
      <w:r>
        <w:t xml:space="preserve">requires the examinee to listen to a story and then recall the elements of that story.  Both receptive and expressive language skills are required to perform this story-telling task.  Story Recall measures linguistic competency, listening comprehension, meaningful memory, and language development. On the </w:t>
      </w:r>
      <w:r>
        <w:rPr>
          <w:i/>
        </w:rPr>
        <w:t>Story Recall</w:t>
      </w:r>
      <w:r>
        <w:t>, John standard scored 105 which is in the Average range of intellectual functioning.  This score is in the 62</w:t>
      </w:r>
      <w:r>
        <w:rPr>
          <w:vertAlign w:val="superscript"/>
        </w:rPr>
        <w:t>th</w:t>
      </w:r>
      <w:r>
        <w:t xml:space="preserve"> percentile rank.  This means that John performed as well as or better than 62% and not as well as the remaining 38% of individuals in his norm group. John’s age equivalent for this measure is above 20 years old.  </w:t>
      </w:r>
    </w:p>
    <w:p w:rsidR="00600B9F" w:rsidRDefault="00600B9F" w:rsidP="00600B9F">
      <w:pPr>
        <w:jc w:val="both"/>
      </w:pPr>
    </w:p>
    <w:p w:rsidR="00600B9F" w:rsidRDefault="00600B9F" w:rsidP="00600B9F">
      <w:pPr>
        <w:jc w:val="both"/>
      </w:pPr>
      <w:r w:rsidRPr="00E248CC">
        <w:rPr>
          <w:b/>
          <w:i/>
        </w:rPr>
        <w:t>Understanding Directions</w:t>
      </w:r>
      <w:r>
        <w:t xml:space="preserve"> requires the examinee to listen to a sequence of audio-recorded instructions and then follow the directions by pointing to various objects in a colored picture.  This test measures listening ability and language development, both aspects of comprehension-knowledge. On the </w:t>
      </w:r>
      <w:r>
        <w:rPr>
          <w:i/>
        </w:rPr>
        <w:t>Understanding Directions</w:t>
      </w:r>
      <w:r w:rsidR="00941EF2">
        <w:t>, John standard scored 105</w:t>
      </w:r>
      <w:r>
        <w:t xml:space="preserve"> which is in the Average range of intellectual functioning.  This score is </w:t>
      </w:r>
      <w:r w:rsidR="00941EF2">
        <w:t>in the 62</w:t>
      </w:r>
      <w:r>
        <w:rPr>
          <w:vertAlign w:val="superscript"/>
        </w:rPr>
        <w:t>th</w:t>
      </w:r>
      <w:r>
        <w:t xml:space="preserve"> percen</w:t>
      </w:r>
      <w:r w:rsidR="00941EF2">
        <w:t>tile rank.  This means that John</w:t>
      </w:r>
      <w:r>
        <w:t xml:space="preserve"> perfor</w:t>
      </w:r>
      <w:r w:rsidR="00941EF2">
        <w:t>med as well as or better than 62</w:t>
      </w:r>
      <w:r>
        <w:t>% and</w:t>
      </w:r>
      <w:r w:rsidR="00941EF2">
        <w:t xml:space="preserve"> not as well as the remaining 38</w:t>
      </w:r>
      <w:r>
        <w:t>%</w:t>
      </w:r>
      <w:r w:rsidR="00941EF2">
        <w:t xml:space="preserve"> of individuals</w:t>
      </w:r>
      <w:r>
        <w:t xml:space="preserve"> in h</w:t>
      </w:r>
      <w:r w:rsidR="00941EF2">
        <w:t>is</w:t>
      </w:r>
      <w:r>
        <w:t xml:space="preserve"> norm group. J</w:t>
      </w:r>
      <w:r w:rsidR="00941EF2">
        <w:t>ohn</w:t>
      </w:r>
      <w:r>
        <w:t xml:space="preserve">’s age equivalent for this measure is </w:t>
      </w:r>
      <w:r w:rsidR="00941EF2">
        <w:t>above 21y</w:t>
      </w:r>
      <w:r>
        <w:t xml:space="preserve">ears old.  </w:t>
      </w:r>
    </w:p>
    <w:p w:rsidR="00600B9F" w:rsidRDefault="00600B9F" w:rsidP="00600B9F">
      <w:pPr>
        <w:jc w:val="both"/>
      </w:pPr>
    </w:p>
    <w:p w:rsidR="00941EF2" w:rsidRDefault="00600B9F" w:rsidP="00941EF2">
      <w:pPr>
        <w:jc w:val="both"/>
      </w:pPr>
      <w:r>
        <w:t xml:space="preserve">The </w:t>
      </w:r>
      <w:r w:rsidRPr="00DA12B9">
        <w:rPr>
          <w:b/>
          <w:i/>
        </w:rPr>
        <w:t>Calculation</w:t>
      </w:r>
      <w:r>
        <w:t xml:space="preserve"> Test requires the examinee to perform a variety of calculations ranging from simple addition to more advance operations.  </w:t>
      </w:r>
      <w:r w:rsidRPr="00DA12B9">
        <w:rPr>
          <w:b/>
          <w:i/>
        </w:rPr>
        <w:t>Calculation</w:t>
      </w:r>
      <w:r>
        <w:t xml:space="preserve"> measures the ability to perform mathematical computations that are fundamental to more complex math reasoning and problem solving.  Fluency with </w:t>
      </w:r>
      <w:r w:rsidRPr="00DA12B9">
        <w:rPr>
          <w:i/>
        </w:rPr>
        <w:t>Calculation</w:t>
      </w:r>
      <w:r>
        <w:t xml:space="preserve"> is fundamental to more complex math. On the </w:t>
      </w:r>
      <w:r>
        <w:rPr>
          <w:i/>
        </w:rPr>
        <w:t>Calculation</w:t>
      </w:r>
      <w:r>
        <w:t xml:space="preserve">, </w:t>
      </w:r>
      <w:r w:rsidR="00941EF2">
        <w:t>John standard scored 125 which is in the Superior range of intellectual functioning.  This score is in the 95</w:t>
      </w:r>
      <w:r w:rsidR="00941EF2">
        <w:rPr>
          <w:vertAlign w:val="superscript"/>
        </w:rPr>
        <w:t>th</w:t>
      </w:r>
      <w:r w:rsidR="00941EF2">
        <w:t xml:space="preserve"> percentile rank.  This means that John performed as well as or better than 95% and not as well as the remaining 5% of individuals in his norm group. John’s age equivalent for this measure is above 23years old.  </w:t>
      </w:r>
    </w:p>
    <w:p w:rsidR="00941EF2" w:rsidRDefault="00941EF2" w:rsidP="00600B9F">
      <w:pPr>
        <w:jc w:val="both"/>
      </w:pPr>
    </w:p>
    <w:p w:rsidR="00941EF2" w:rsidRDefault="00600B9F" w:rsidP="00941EF2">
      <w:pPr>
        <w:jc w:val="both"/>
      </w:pPr>
      <w:r w:rsidRPr="004C1D56">
        <w:rPr>
          <w:b/>
          <w:bCs/>
          <w:i/>
          <w:iCs/>
        </w:rPr>
        <w:t xml:space="preserve">Math Fluency </w:t>
      </w:r>
      <w:r>
        <w:rPr>
          <w:bCs/>
          <w:iCs/>
          <w:color w:val="000000"/>
        </w:rPr>
        <w:t>requires the examinee to solve simple addition, subtraction, and multiplication facts quickly.  Low performance on this test may result from limited basic math skills, lack of automa</w:t>
      </w:r>
      <w:r w:rsidR="00260098">
        <w:rPr>
          <w:bCs/>
          <w:iCs/>
          <w:color w:val="000000"/>
        </w:rPr>
        <w:t>ti</w:t>
      </w:r>
      <w:r>
        <w:rPr>
          <w:bCs/>
          <w:iCs/>
          <w:color w:val="000000"/>
        </w:rPr>
        <w:t xml:space="preserve">city, limited attention, or slow processing speed.  </w:t>
      </w:r>
      <w:r>
        <w:t xml:space="preserve">On the </w:t>
      </w:r>
      <w:r>
        <w:rPr>
          <w:i/>
        </w:rPr>
        <w:t>Math Fluency</w:t>
      </w:r>
      <w:r>
        <w:t xml:space="preserve">, </w:t>
      </w:r>
      <w:r w:rsidR="00941EF2">
        <w:t xml:space="preserve">John standard scored 118 which is in the High Average range of </w:t>
      </w:r>
      <w:r w:rsidR="00941EF2">
        <w:lastRenderedPageBreak/>
        <w:t>intellectual functioning.  This score is in the 88</w:t>
      </w:r>
      <w:r w:rsidR="00941EF2">
        <w:rPr>
          <w:vertAlign w:val="superscript"/>
        </w:rPr>
        <w:t>th</w:t>
      </w:r>
      <w:r w:rsidR="00941EF2">
        <w:t xml:space="preserve"> percentile rank.  This means that John performed as well as or better than 88% and not as well as the remaining 12% of individuals in his norm group. John’s age equivalent for this measure is above 25years old.  </w:t>
      </w:r>
    </w:p>
    <w:p w:rsidR="00600B9F" w:rsidRDefault="00600B9F" w:rsidP="00600B9F">
      <w:pPr>
        <w:jc w:val="both"/>
        <w:rPr>
          <w:b/>
          <w:bCs/>
          <w:i/>
          <w:iCs/>
          <w:color w:val="000000"/>
        </w:rPr>
      </w:pPr>
    </w:p>
    <w:p w:rsidR="00941EF2" w:rsidRDefault="00600B9F" w:rsidP="00941EF2">
      <w:pPr>
        <w:jc w:val="both"/>
      </w:pPr>
      <w:r w:rsidRPr="004C1D56">
        <w:rPr>
          <w:b/>
          <w:bCs/>
          <w:i/>
          <w:iCs/>
          <w:color w:val="000000"/>
        </w:rPr>
        <w:t>Spelling</w:t>
      </w:r>
      <w:r>
        <w:rPr>
          <w:bCs/>
          <w:iCs/>
          <w:color w:val="000000"/>
        </w:rPr>
        <w:t xml:space="preserve"> requires the examinee to produce, in writing, single letters or words in response to oral prompts.  Several factors that may influence performance include handwriting, fine-motor skills, phonological coding, and orthographic coding.  This test measures prewriting skills and spelling.  </w:t>
      </w:r>
      <w:r>
        <w:t xml:space="preserve">On the </w:t>
      </w:r>
      <w:r>
        <w:rPr>
          <w:i/>
        </w:rPr>
        <w:t>Spelling</w:t>
      </w:r>
      <w:r>
        <w:t xml:space="preserve">, </w:t>
      </w:r>
      <w:r w:rsidR="00941EF2">
        <w:t xml:space="preserve">John standard scored 98 which is in the Average range of intellectual functioning.  This score is in the </w:t>
      </w:r>
      <w:r w:rsidR="00260098">
        <w:t>44</w:t>
      </w:r>
      <w:r w:rsidR="00941EF2">
        <w:rPr>
          <w:vertAlign w:val="superscript"/>
        </w:rPr>
        <w:t>th</w:t>
      </w:r>
      <w:r w:rsidR="00941EF2">
        <w:t xml:space="preserve"> percentile rank.  This means that John performed as well as or better than </w:t>
      </w:r>
      <w:r w:rsidR="00260098">
        <w:t>44</w:t>
      </w:r>
      <w:r w:rsidR="00941EF2">
        <w:t xml:space="preserve">% and not as well as the remaining </w:t>
      </w:r>
      <w:r w:rsidR="00260098">
        <w:t>56</w:t>
      </w:r>
      <w:r w:rsidR="00941EF2">
        <w:t>% of individuals in his norm group. John’s age</w:t>
      </w:r>
      <w:r w:rsidR="00260098">
        <w:t xml:space="preserve"> equivalent for this measure is</w:t>
      </w:r>
      <w:r w:rsidR="00941EF2">
        <w:t xml:space="preserve"> 2</w:t>
      </w:r>
      <w:r w:rsidR="00260098">
        <w:t xml:space="preserve">3 </w:t>
      </w:r>
      <w:r w:rsidR="00941EF2">
        <w:t xml:space="preserve">years old.  </w:t>
      </w:r>
    </w:p>
    <w:p w:rsidR="00600B9F" w:rsidRDefault="00600B9F" w:rsidP="00600B9F">
      <w:pPr>
        <w:jc w:val="both"/>
        <w:rPr>
          <w:b/>
          <w:bCs/>
          <w:i/>
          <w:iCs/>
          <w:color w:val="000000"/>
        </w:rPr>
      </w:pPr>
    </w:p>
    <w:p w:rsidR="00260098" w:rsidRDefault="00600B9F" w:rsidP="00260098">
      <w:pPr>
        <w:jc w:val="both"/>
      </w:pPr>
      <w:r w:rsidRPr="00D5404E">
        <w:rPr>
          <w:b/>
          <w:bCs/>
          <w:i/>
          <w:iCs/>
          <w:color w:val="000000"/>
        </w:rPr>
        <w:t>Writing Fluency</w:t>
      </w:r>
      <w:r>
        <w:rPr>
          <w:bCs/>
          <w:iCs/>
          <w:color w:val="000000"/>
        </w:rPr>
        <w:t xml:space="preserve"> requires the examinee to produce, in writing, legible, simple sentences with acceptable English syntax.  Low performance on this test may result from limited concentration, poor motor control, limited spelling or reading skills, limited processing speed, or may result from a response style that interferes with performance.  </w:t>
      </w:r>
      <w:r>
        <w:t xml:space="preserve">On the </w:t>
      </w:r>
      <w:r>
        <w:rPr>
          <w:i/>
        </w:rPr>
        <w:t>Writing Fluency</w:t>
      </w:r>
      <w:r>
        <w:t xml:space="preserve">, </w:t>
      </w:r>
      <w:r w:rsidR="00260098">
        <w:t>John standard scored 121 which is in the Superior range of intellectual functioning.  This score is in the 92</w:t>
      </w:r>
      <w:r w:rsidR="00260098">
        <w:rPr>
          <w:vertAlign w:val="superscript"/>
        </w:rPr>
        <w:t>th</w:t>
      </w:r>
      <w:r w:rsidR="00260098">
        <w:t xml:space="preserve"> percentile rank.  This means that John performed as well as or better than 92% and not as well as the remaining 8% of individuals in his norm group. John’s age equivalent for this measure is above 21years old.  </w:t>
      </w:r>
    </w:p>
    <w:p w:rsidR="00600B9F" w:rsidRDefault="00600B9F" w:rsidP="00600B9F">
      <w:pPr>
        <w:jc w:val="both"/>
        <w:rPr>
          <w:bCs/>
          <w:iCs/>
          <w:color w:val="000000"/>
        </w:rPr>
      </w:pPr>
      <w:r>
        <w:t xml:space="preserve">  </w:t>
      </w:r>
    </w:p>
    <w:p w:rsidR="00600B9F" w:rsidRDefault="00600B9F" w:rsidP="00600B9F">
      <w:pPr>
        <w:jc w:val="both"/>
        <w:rPr>
          <w:bCs/>
          <w:iCs/>
          <w:color w:val="000000"/>
        </w:rPr>
      </w:pPr>
    </w:p>
    <w:p w:rsidR="00260098" w:rsidRDefault="00600B9F" w:rsidP="00260098">
      <w:pPr>
        <w:jc w:val="both"/>
      </w:pPr>
      <w:r w:rsidRPr="00E260F2">
        <w:rPr>
          <w:b/>
          <w:bCs/>
          <w:i/>
          <w:iCs/>
          <w:color w:val="000000"/>
        </w:rPr>
        <w:t>Passage Comprehension</w:t>
      </w:r>
      <w:r>
        <w:rPr>
          <w:bCs/>
          <w:iCs/>
          <w:color w:val="000000"/>
        </w:rPr>
        <w:t xml:space="preserve"> requires the examinee to read a passage silently, comprehend the information, and provide a missing word.  It is a measure of reading comprehension and lexical knowledge.  This modified cloze task requires the ability to use syntactic and semantic clues in comprehending contextual information. </w:t>
      </w:r>
      <w:r>
        <w:t xml:space="preserve">On the </w:t>
      </w:r>
      <w:r>
        <w:rPr>
          <w:i/>
        </w:rPr>
        <w:t>Passage Comprehension</w:t>
      </w:r>
      <w:r>
        <w:t xml:space="preserve">, </w:t>
      </w:r>
      <w:r w:rsidR="00260098">
        <w:t>John standard scored 98 which is in the Average range of intellectual functioning.  This score is in the 44</w:t>
      </w:r>
      <w:r w:rsidR="00260098">
        <w:rPr>
          <w:vertAlign w:val="superscript"/>
        </w:rPr>
        <w:t>th</w:t>
      </w:r>
      <w:r w:rsidR="00260098">
        <w:t xml:space="preserve"> percentile rank.  This means that John performed as well as or better than 44% and not as well as the remaining 56% of individuals in his norm group. John’s age equivalent for this measure is 21years old.  </w:t>
      </w:r>
    </w:p>
    <w:p w:rsidR="00600B9F" w:rsidRDefault="00600B9F" w:rsidP="00260098">
      <w:pPr>
        <w:jc w:val="both"/>
        <w:rPr>
          <w:bCs/>
          <w:iCs/>
          <w:color w:val="000000"/>
        </w:rPr>
      </w:pPr>
    </w:p>
    <w:p w:rsidR="00260098" w:rsidRDefault="00600B9F" w:rsidP="00260098">
      <w:pPr>
        <w:jc w:val="both"/>
      </w:pPr>
      <w:r w:rsidRPr="0027178F">
        <w:rPr>
          <w:b/>
          <w:bCs/>
          <w:i/>
          <w:iCs/>
          <w:color w:val="000000"/>
        </w:rPr>
        <w:t>Applied Problems</w:t>
      </w:r>
      <w:r>
        <w:rPr>
          <w:bCs/>
          <w:iCs/>
          <w:color w:val="000000"/>
        </w:rPr>
        <w:t xml:space="preserve"> requires the examinee to analyze and solve practical math problems.  It is a measure of quantitative reasoning, math achievement, and math knowledge.  Because no reading is required, low performance will likely be related to limits in mathematical knowledge.  </w:t>
      </w:r>
      <w:r>
        <w:t xml:space="preserve">On the </w:t>
      </w:r>
      <w:r>
        <w:rPr>
          <w:i/>
        </w:rPr>
        <w:t>Applied Problems</w:t>
      </w:r>
      <w:r>
        <w:t xml:space="preserve">, </w:t>
      </w:r>
      <w:r w:rsidR="00260098">
        <w:t>John standard scored 137 which is in the Average range of intellectual functioning.  This score is in the 99</w:t>
      </w:r>
      <w:r w:rsidR="00260098">
        <w:rPr>
          <w:vertAlign w:val="superscript"/>
        </w:rPr>
        <w:t>th</w:t>
      </w:r>
      <w:r w:rsidR="00260098">
        <w:t xml:space="preserve"> percentile rank.  This means that John performed as well as or better than 99% and not as well as the remaining 1% of individuals in his norm group. John’s age equivalent for this measure is above 30 years old.  </w:t>
      </w:r>
    </w:p>
    <w:p w:rsidR="00600B9F" w:rsidRDefault="00600B9F" w:rsidP="00260098">
      <w:pPr>
        <w:autoSpaceDE w:val="0"/>
        <w:autoSpaceDN w:val="0"/>
        <w:adjustRightInd w:val="0"/>
        <w:jc w:val="both"/>
      </w:pPr>
    </w:p>
    <w:p w:rsidR="00605C10" w:rsidRDefault="00600B9F" w:rsidP="00605C10">
      <w:pPr>
        <w:jc w:val="both"/>
      </w:pPr>
      <w:r w:rsidRPr="00DB5351">
        <w:rPr>
          <w:b/>
          <w:i/>
        </w:rPr>
        <w:t>Writing Samples</w:t>
      </w:r>
      <w:r w:rsidRPr="00B742D2">
        <w:t xml:space="preserve">, measures skill in writing responses to a variety of demands. The individual must produce written sentences that are evaluated with respect to quality of expression. Item difficulty increases by increasing passage length, level of vocabulary, grammar complexities and level of abstraction. The individual is not penalized for errors </w:t>
      </w:r>
      <w:r w:rsidRPr="00B742D2">
        <w:lastRenderedPageBreak/>
        <w:t xml:space="preserve">in basic writing skills. </w:t>
      </w:r>
      <w:r>
        <w:t xml:space="preserve">On the </w:t>
      </w:r>
      <w:r>
        <w:rPr>
          <w:i/>
        </w:rPr>
        <w:t>Writing Samples</w:t>
      </w:r>
      <w:r>
        <w:t xml:space="preserve">, </w:t>
      </w:r>
      <w:r w:rsidR="00605C10">
        <w:t>John standard scored 130 which is in the Average range of intellectual functioning.  This score is in the 98</w:t>
      </w:r>
      <w:r w:rsidR="00605C10">
        <w:rPr>
          <w:vertAlign w:val="superscript"/>
        </w:rPr>
        <w:t>th</w:t>
      </w:r>
      <w:r w:rsidR="00605C10">
        <w:t xml:space="preserve"> percentile rank.  This means that John performed as well as or better than 98% and not as well as the remaining 2% of individuals in his norm group. John’s age equivalent for this measure is above 30 years old.  </w:t>
      </w:r>
    </w:p>
    <w:p w:rsidR="00600B9F" w:rsidRDefault="00600B9F" w:rsidP="00600B9F">
      <w:pPr>
        <w:autoSpaceDE w:val="0"/>
        <w:autoSpaceDN w:val="0"/>
        <w:adjustRightInd w:val="0"/>
        <w:jc w:val="both"/>
      </w:pPr>
    </w:p>
    <w:p w:rsidR="005F5D97" w:rsidRDefault="00600B9F" w:rsidP="005F5D97">
      <w:pPr>
        <w:jc w:val="both"/>
      </w:pPr>
      <w:r>
        <w:t xml:space="preserve">The </w:t>
      </w:r>
      <w:r w:rsidRPr="005612E7">
        <w:rPr>
          <w:b/>
          <w:i/>
        </w:rPr>
        <w:t>Handwriting</w:t>
      </w:r>
      <w:r>
        <w:t xml:space="preserve"> test can be used to analyze six elements that affect handwriting quality: slant, spacing, size, horizontal alignment, letter formation, and line quality.  This evaluation aids in recommending instructional procedures.  On </w:t>
      </w:r>
      <w:r>
        <w:rPr>
          <w:i/>
        </w:rPr>
        <w:t>Handwriting</w:t>
      </w:r>
      <w:r>
        <w:t xml:space="preserve">, </w:t>
      </w:r>
      <w:r w:rsidR="005F5D97">
        <w:t>John standard scored 116 which is in the Average range of intellectual functioning.  This score is in the 85</w:t>
      </w:r>
      <w:r w:rsidR="005F5D97">
        <w:rPr>
          <w:vertAlign w:val="superscript"/>
        </w:rPr>
        <w:t>th</w:t>
      </w:r>
      <w:r w:rsidR="005F5D97">
        <w:t xml:space="preserve"> percentile rank.  This means that John performed as well as or better than 85% and not as well as the remaining 15% of individuals in his norm group. John’s age equivalent for this measure is above 22 years old.  </w:t>
      </w:r>
    </w:p>
    <w:p w:rsidR="00600B9F" w:rsidRDefault="00600B9F" w:rsidP="005F5D97">
      <w:pPr>
        <w:autoSpaceDE w:val="0"/>
        <w:autoSpaceDN w:val="0"/>
        <w:adjustRightInd w:val="0"/>
        <w:jc w:val="both"/>
        <w:rPr>
          <w:b/>
          <w:u w:val="single"/>
        </w:rPr>
      </w:pPr>
    </w:p>
    <w:p w:rsidR="00BB1E3C" w:rsidRPr="00465452" w:rsidRDefault="00D340D7" w:rsidP="00465452">
      <w:pPr>
        <w:spacing w:after="200" w:line="276" w:lineRule="auto"/>
        <w:rPr>
          <w:b/>
        </w:rPr>
      </w:pPr>
      <w:r w:rsidRPr="00D340D7">
        <w:rPr>
          <w:b/>
          <w:u w:val="single"/>
        </w:rPr>
        <w:t>Table 5</w:t>
      </w:r>
      <w:r w:rsidR="00BB1E3C">
        <w:rPr>
          <w:b/>
        </w:rPr>
        <w:t xml:space="preserve">. </w:t>
      </w:r>
      <w:r w:rsidR="002E5DA6" w:rsidRPr="001918F8">
        <w:rPr>
          <w:iCs/>
        </w:rPr>
        <w:t xml:space="preserve">Woodcock-Johnson III Test of </w:t>
      </w:r>
      <w:r w:rsidR="002E5DA6">
        <w:rPr>
          <w:iCs/>
        </w:rPr>
        <w:t>Achievement Assessment</w:t>
      </w:r>
      <w:r w:rsidR="002E5DA6" w:rsidRPr="001918F8">
        <w:rPr>
          <w:iCs/>
        </w:rPr>
        <w:t xml:space="preserve"> (WJ III </w:t>
      </w:r>
      <w:r w:rsidR="002E5DA6">
        <w:rPr>
          <w:iCs/>
        </w:rPr>
        <w:t>ACH</w:t>
      </w:r>
      <w:r w:rsidR="002E5DA6" w:rsidRPr="001918F8">
        <w:rPr>
          <w:iCs/>
        </w:rPr>
        <w:t>)</w:t>
      </w:r>
      <w:r w:rsidR="002E5DA6" w:rsidRPr="00693514">
        <w:rPr>
          <w:i/>
          <w:iCs/>
        </w:rPr>
        <w:t xml:space="preserve"> </w:t>
      </w:r>
      <w:r w:rsidR="002E5DA6" w:rsidRPr="00E76966">
        <w:rPr>
          <w:bCs/>
          <w:iCs/>
          <w:color w:val="000000"/>
        </w:rPr>
        <w:t xml:space="preserve">-Third Edition </w:t>
      </w:r>
      <w:r w:rsidR="002E5DA6">
        <w:rPr>
          <w:bCs/>
          <w:iCs/>
          <w:color w:val="000000"/>
        </w:rPr>
        <w:t xml:space="preserve">Cluster </w:t>
      </w:r>
      <w:r w:rsidR="002E5DA6" w:rsidRPr="00E76966">
        <w:rPr>
          <w:bCs/>
          <w:iCs/>
          <w:color w:val="000000"/>
        </w:rPr>
        <w:t>Score Summary</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432"/>
        <w:gridCol w:w="1480"/>
        <w:gridCol w:w="1546"/>
        <w:gridCol w:w="1535"/>
        <w:gridCol w:w="1863"/>
      </w:tblGrid>
      <w:tr w:rsidR="00132B86" w:rsidTr="006B6761">
        <w:tc>
          <w:tcPr>
            <w:tcW w:w="0" w:type="auto"/>
            <w:tcBorders>
              <w:top w:val="single" w:sz="4" w:space="0" w:color="auto"/>
              <w:bottom w:val="single" w:sz="4" w:space="0" w:color="auto"/>
            </w:tcBorders>
          </w:tcPr>
          <w:p w:rsidR="00132B86" w:rsidRDefault="00132B86" w:rsidP="00BB1E3C">
            <w:pPr>
              <w:autoSpaceDE w:val="0"/>
              <w:autoSpaceDN w:val="0"/>
              <w:adjustRightInd w:val="0"/>
              <w:jc w:val="both"/>
              <w:rPr>
                <w:bCs/>
                <w:iCs/>
                <w:color w:val="000000"/>
              </w:rPr>
            </w:pPr>
            <w:r>
              <w:rPr>
                <w:bCs/>
                <w:iCs/>
                <w:color w:val="000000"/>
              </w:rPr>
              <w:t>Subtest</w:t>
            </w:r>
          </w:p>
        </w:tc>
        <w:tc>
          <w:tcPr>
            <w:tcW w:w="0" w:type="auto"/>
            <w:tcBorders>
              <w:top w:val="single" w:sz="4" w:space="0" w:color="auto"/>
              <w:bottom w:val="single" w:sz="4" w:space="0" w:color="auto"/>
            </w:tcBorders>
          </w:tcPr>
          <w:p w:rsidR="00132B86" w:rsidRDefault="00132B86" w:rsidP="00BB1E3C">
            <w:pPr>
              <w:autoSpaceDE w:val="0"/>
              <w:autoSpaceDN w:val="0"/>
              <w:adjustRightInd w:val="0"/>
              <w:jc w:val="both"/>
              <w:rPr>
                <w:bCs/>
                <w:iCs/>
                <w:color w:val="000000"/>
              </w:rPr>
            </w:pPr>
            <w:r>
              <w:rPr>
                <w:bCs/>
                <w:iCs/>
                <w:color w:val="000000"/>
              </w:rPr>
              <w:t>Standard Score</w:t>
            </w:r>
          </w:p>
        </w:tc>
        <w:tc>
          <w:tcPr>
            <w:tcW w:w="0" w:type="auto"/>
            <w:tcBorders>
              <w:top w:val="single" w:sz="4" w:space="0" w:color="auto"/>
              <w:bottom w:val="single" w:sz="4" w:space="0" w:color="auto"/>
            </w:tcBorders>
          </w:tcPr>
          <w:p w:rsidR="00132B86" w:rsidRDefault="00132B86" w:rsidP="00BB1E3C">
            <w:pPr>
              <w:autoSpaceDE w:val="0"/>
              <w:autoSpaceDN w:val="0"/>
              <w:adjustRightInd w:val="0"/>
              <w:jc w:val="both"/>
              <w:rPr>
                <w:bCs/>
                <w:iCs/>
                <w:color w:val="000000"/>
              </w:rPr>
            </w:pPr>
            <w:r>
              <w:rPr>
                <w:bCs/>
                <w:iCs/>
                <w:color w:val="000000"/>
              </w:rPr>
              <w:t>Percentile Rank</w:t>
            </w:r>
          </w:p>
        </w:tc>
        <w:tc>
          <w:tcPr>
            <w:tcW w:w="0" w:type="auto"/>
            <w:tcBorders>
              <w:top w:val="single" w:sz="4" w:space="0" w:color="auto"/>
              <w:bottom w:val="single" w:sz="4" w:space="0" w:color="auto"/>
            </w:tcBorders>
          </w:tcPr>
          <w:p w:rsidR="00132B86" w:rsidRDefault="00132B86" w:rsidP="00132B86">
            <w:pPr>
              <w:autoSpaceDE w:val="0"/>
              <w:autoSpaceDN w:val="0"/>
              <w:adjustRightInd w:val="0"/>
              <w:jc w:val="both"/>
              <w:rPr>
                <w:bCs/>
                <w:iCs/>
                <w:color w:val="000000"/>
              </w:rPr>
            </w:pPr>
            <w:r>
              <w:rPr>
                <w:bCs/>
                <w:iCs/>
                <w:color w:val="000000"/>
              </w:rPr>
              <w:t>Age Equivalent</w:t>
            </w:r>
          </w:p>
          <w:p w:rsidR="00132B86" w:rsidRDefault="00132B86" w:rsidP="00132B86">
            <w:pPr>
              <w:autoSpaceDE w:val="0"/>
              <w:autoSpaceDN w:val="0"/>
              <w:adjustRightInd w:val="0"/>
              <w:jc w:val="both"/>
              <w:rPr>
                <w:bCs/>
                <w:iCs/>
                <w:color w:val="000000"/>
              </w:rPr>
            </w:pPr>
          </w:p>
        </w:tc>
        <w:tc>
          <w:tcPr>
            <w:tcW w:w="0" w:type="auto"/>
            <w:tcBorders>
              <w:top w:val="single" w:sz="4" w:space="0" w:color="auto"/>
              <w:bottom w:val="single" w:sz="4" w:space="0" w:color="auto"/>
            </w:tcBorders>
          </w:tcPr>
          <w:p w:rsidR="00132B86" w:rsidRDefault="00132B86" w:rsidP="00BB1E3C">
            <w:pPr>
              <w:autoSpaceDE w:val="0"/>
              <w:autoSpaceDN w:val="0"/>
              <w:adjustRightInd w:val="0"/>
              <w:jc w:val="both"/>
              <w:rPr>
                <w:bCs/>
                <w:iCs/>
                <w:color w:val="000000"/>
              </w:rPr>
            </w:pPr>
            <w:r>
              <w:rPr>
                <w:bCs/>
                <w:iCs/>
                <w:color w:val="000000"/>
              </w:rPr>
              <w:t>Quality Description</w:t>
            </w:r>
          </w:p>
          <w:p w:rsidR="00132B86" w:rsidRDefault="00132B86" w:rsidP="00BB1E3C">
            <w:pPr>
              <w:autoSpaceDE w:val="0"/>
              <w:autoSpaceDN w:val="0"/>
              <w:adjustRightInd w:val="0"/>
              <w:jc w:val="both"/>
              <w:rPr>
                <w:bCs/>
                <w:iCs/>
                <w:color w:val="000000"/>
              </w:rPr>
            </w:pPr>
          </w:p>
        </w:tc>
      </w:tr>
      <w:tr w:rsidR="00132B86" w:rsidTr="006B6761">
        <w:tc>
          <w:tcPr>
            <w:tcW w:w="0" w:type="auto"/>
            <w:tcBorders>
              <w:top w:val="single" w:sz="4" w:space="0" w:color="auto"/>
            </w:tcBorders>
          </w:tcPr>
          <w:p w:rsidR="00132B86" w:rsidRDefault="00132B86" w:rsidP="00BB1E3C">
            <w:pPr>
              <w:autoSpaceDE w:val="0"/>
              <w:autoSpaceDN w:val="0"/>
              <w:adjustRightInd w:val="0"/>
              <w:jc w:val="both"/>
              <w:rPr>
                <w:bCs/>
                <w:iCs/>
                <w:color w:val="000000"/>
              </w:rPr>
            </w:pPr>
            <w:r>
              <w:rPr>
                <w:bCs/>
                <w:iCs/>
                <w:color w:val="000000"/>
              </w:rPr>
              <w:t>Letter-Word Identification</w:t>
            </w:r>
          </w:p>
          <w:p w:rsidR="00132B86" w:rsidRDefault="00132B86" w:rsidP="00BB1E3C">
            <w:pPr>
              <w:autoSpaceDE w:val="0"/>
              <w:autoSpaceDN w:val="0"/>
              <w:adjustRightInd w:val="0"/>
              <w:jc w:val="both"/>
              <w:rPr>
                <w:bCs/>
                <w:iCs/>
                <w:color w:val="000000"/>
              </w:rPr>
            </w:pPr>
          </w:p>
        </w:tc>
        <w:tc>
          <w:tcPr>
            <w:tcW w:w="0" w:type="auto"/>
            <w:tcBorders>
              <w:top w:val="single" w:sz="4" w:space="0" w:color="auto"/>
            </w:tcBorders>
          </w:tcPr>
          <w:p w:rsidR="00132B86" w:rsidRDefault="00CA60AE" w:rsidP="0083062B">
            <w:pPr>
              <w:autoSpaceDE w:val="0"/>
              <w:autoSpaceDN w:val="0"/>
              <w:adjustRightInd w:val="0"/>
              <w:jc w:val="center"/>
              <w:rPr>
                <w:bCs/>
                <w:iCs/>
                <w:color w:val="000000"/>
              </w:rPr>
            </w:pPr>
            <w:r>
              <w:rPr>
                <w:bCs/>
                <w:iCs/>
                <w:color w:val="000000"/>
              </w:rPr>
              <w:t>97</w:t>
            </w:r>
          </w:p>
        </w:tc>
        <w:tc>
          <w:tcPr>
            <w:tcW w:w="0" w:type="auto"/>
            <w:tcBorders>
              <w:top w:val="single" w:sz="4" w:space="0" w:color="auto"/>
            </w:tcBorders>
          </w:tcPr>
          <w:p w:rsidR="00132B86" w:rsidRPr="002E5DA6" w:rsidRDefault="007F2B04" w:rsidP="002E5DA6">
            <w:pPr>
              <w:jc w:val="center"/>
            </w:pPr>
            <w:r>
              <w:rPr>
                <w:bCs/>
                <w:iCs/>
                <w:color w:val="000000"/>
              </w:rPr>
              <w:t>41</w:t>
            </w:r>
          </w:p>
        </w:tc>
        <w:tc>
          <w:tcPr>
            <w:tcW w:w="0" w:type="auto"/>
            <w:tcBorders>
              <w:top w:val="single" w:sz="4" w:space="0" w:color="auto"/>
            </w:tcBorders>
          </w:tcPr>
          <w:p w:rsidR="00132B86" w:rsidRDefault="007F2B04" w:rsidP="0083062B">
            <w:pPr>
              <w:autoSpaceDE w:val="0"/>
              <w:autoSpaceDN w:val="0"/>
              <w:adjustRightInd w:val="0"/>
              <w:jc w:val="center"/>
              <w:rPr>
                <w:bCs/>
                <w:iCs/>
                <w:color w:val="000000"/>
              </w:rPr>
            </w:pPr>
            <w:r>
              <w:rPr>
                <w:bCs/>
                <w:iCs/>
                <w:color w:val="000000"/>
              </w:rPr>
              <w:t>19</w:t>
            </w:r>
          </w:p>
        </w:tc>
        <w:tc>
          <w:tcPr>
            <w:tcW w:w="0" w:type="auto"/>
            <w:tcBorders>
              <w:top w:val="single" w:sz="4" w:space="0" w:color="auto"/>
            </w:tcBorders>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Reading Fluency</w:t>
            </w:r>
          </w:p>
          <w:p w:rsidR="00132B86" w:rsidRDefault="00132B86" w:rsidP="00BB1E3C">
            <w:pPr>
              <w:autoSpaceDE w:val="0"/>
              <w:autoSpaceDN w:val="0"/>
              <w:adjustRightInd w:val="0"/>
              <w:jc w:val="both"/>
              <w:rPr>
                <w:bCs/>
                <w:iCs/>
                <w:color w:val="000000"/>
              </w:rPr>
            </w:pPr>
          </w:p>
        </w:tc>
        <w:tc>
          <w:tcPr>
            <w:tcW w:w="0" w:type="auto"/>
          </w:tcPr>
          <w:p w:rsidR="00132B86" w:rsidRDefault="00CA60AE" w:rsidP="0083062B">
            <w:pPr>
              <w:autoSpaceDE w:val="0"/>
              <w:autoSpaceDN w:val="0"/>
              <w:adjustRightInd w:val="0"/>
              <w:jc w:val="center"/>
              <w:rPr>
                <w:bCs/>
                <w:iCs/>
                <w:color w:val="000000"/>
              </w:rPr>
            </w:pPr>
            <w:r>
              <w:rPr>
                <w:bCs/>
                <w:iCs/>
                <w:color w:val="000000"/>
              </w:rPr>
              <w:t>101</w:t>
            </w:r>
          </w:p>
        </w:tc>
        <w:tc>
          <w:tcPr>
            <w:tcW w:w="0" w:type="auto"/>
          </w:tcPr>
          <w:p w:rsidR="00132B86" w:rsidRDefault="007C48C8" w:rsidP="0083062B">
            <w:pPr>
              <w:autoSpaceDE w:val="0"/>
              <w:autoSpaceDN w:val="0"/>
              <w:adjustRightInd w:val="0"/>
              <w:jc w:val="center"/>
              <w:rPr>
                <w:bCs/>
                <w:iCs/>
                <w:color w:val="000000"/>
              </w:rPr>
            </w:pPr>
            <w:r>
              <w:rPr>
                <w:bCs/>
                <w:iCs/>
                <w:color w:val="000000"/>
              </w:rPr>
              <w:t>6</w:t>
            </w:r>
            <w:r w:rsidR="00CA60AE">
              <w:rPr>
                <w:bCs/>
                <w:iCs/>
                <w:color w:val="000000"/>
              </w:rPr>
              <w:t>2</w:t>
            </w:r>
          </w:p>
        </w:tc>
        <w:tc>
          <w:tcPr>
            <w:tcW w:w="0" w:type="auto"/>
          </w:tcPr>
          <w:p w:rsidR="00132B86" w:rsidRDefault="007C48C8" w:rsidP="007C48C8">
            <w:pPr>
              <w:autoSpaceDE w:val="0"/>
              <w:autoSpaceDN w:val="0"/>
              <w:adjustRightInd w:val="0"/>
              <w:jc w:val="center"/>
              <w:rPr>
                <w:bCs/>
                <w:iCs/>
                <w:color w:val="000000"/>
              </w:rPr>
            </w:pPr>
            <w:r>
              <w:rPr>
                <w:bCs/>
                <w:iCs/>
                <w:color w:val="000000"/>
              </w:rPr>
              <w:t>&gt;20</w:t>
            </w:r>
          </w:p>
        </w:tc>
        <w:tc>
          <w:tcPr>
            <w:tcW w:w="0" w:type="auto"/>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BB1E3C">
            <w:pPr>
              <w:autoSpaceDE w:val="0"/>
              <w:autoSpaceDN w:val="0"/>
              <w:adjustRightInd w:val="0"/>
              <w:rPr>
                <w:bCs/>
                <w:iCs/>
                <w:color w:val="000000"/>
              </w:rPr>
            </w:pPr>
            <w:r>
              <w:rPr>
                <w:bCs/>
                <w:iCs/>
                <w:color w:val="000000"/>
              </w:rPr>
              <w:t>Story Recall</w:t>
            </w:r>
          </w:p>
          <w:p w:rsidR="00132B86" w:rsidRDefault="00132B86" w:rsidP="00BB1E3C">
            <w:pPr>
              <w:autoSpaceDE w:val="0"/>
              <w:autoSpaceDN w:val="0"/>
              <w:adjustRightInd w:val="0"/>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105</w:t>
            </w:r>
          </w:p>
        </w:tc>
        <w:tc>
          <w:tcPr>
            <w:tcW w:w="0" w:type="auto"/>
          </w:tcPr>
          <w:p w:rsidR="00132B86" w:rsidRDefault="007C48C8" w:rsidP="0083062B">
            <w:pPr>
              <w:autoSpaceDE w:val="0"/>
              <w:autoSpaceDN w:val="0"/>
              <w:adjustRightInd w:val="0"/>
              <w:jc w:val="center"/>
              <w:rPr>
                <w:bCs/>
                <w:iCs/>
                <w:color w:val="000000"/>
              </w:rPr>
            </w:pPr>
            <w:r>
              <w:rPr>
                <w:bCs/>
                <w:iCs/>
                <w:color w:val="000000"/>
              </w:rPr>
              <w:t>62</w:t>
            </w:r>
          </w:p>
        </w:tc>
        <w:tc>
          <w:tcPr>
            <w:tcW w:w="0" w:type="auto"/>
          </w:tcPr>
          <w:p w:rsidR="00132B86" w:rsidRDefault="007C48C8" w:rsidP="0083062B">
            <w:pPr>
              <w:autoSpaceDE w:val="0"/>
              <w:autoSpaceDN w:val="0"/>
              <w:adjustRightInd w:val="0"/>
              <w:jc w:val="center"/>
              <w:rPr>
                <w:bCs/>
                <w:iCs/>
                <w:color w:val="000000"/>
              </w:rPr>
            </w:pPr>
            <w:r>
              <w:rPr>
                <w:bCs/>
                <w:iCs/>
                <w:color w:val="000000"/>
              </w:rPr>
              <w:t>&gt;20</w:t>
            </w:r>
          </w:p>
        </w:tc>
        <w:tc>
          <w:tcPr>
            <w:tcW w:w="0" w:type="auto"/>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Understanding Directions</w:t>
            </w:r>
          </w:p>
          <w:p w:rsidR="00132B86" w:rsidRDefault="00132B86" w:rsidP="00BB1E3C">
            <w:pPr>
              <w:autoSpaceDE w:val="0"/>
              <w:autoSpaceDN w:val="0"/>
              <w:adjustRightInd w:val="0"/>
              <w:jc w:val="both"/>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105</w:t>
            </w:r>
          </w:p>
        </w:tc>
        <w:tc>
          <w:tcPr>
            <w:tcW w:w="0" w:type="auto"/>
          </w:tcPr>
          <w:p w:rsidR="00132B86" w:rsidRDefault="007C48C8" w:rsidP="0083062B">
            <w:pPr>
              <w:autoSpaceDE w:val="0"/>
              <w:autoSpaceDN w:val="0"/>
              <w:adjustRightInd w:val="0"/>
              <w:jc w:val="center"/>
              <w:rPr>
                <w:bCs/>
                <w:iCs/>
                <w:color w:val="000000"/>
              </w:rPr>
            </w:pPr>
            <w:r>
              <w:rPr>
                <w:bCs/>
                <w:iCs/>
                <w:color w:val="000000"/>
              </w:rPr>
              <w:t>62</w:t>
            </w:r>
          </w:p>
        </w:tc>
        <w:tc>
          <w:tcPr>
            <w:tcW w:w="0" w:type="auto"/>
          </w:tcPr>
          <w:p w:rsidR="00132B86" w:rsidRDefault="007C48C8" w:rsidP="0083062B">
            <w:pPr>
              <w:autoSpaceDE w:val="0"/>
              <w:autoSpaceDN w:val="0"/>
              <w:adjustRightInd w:val="0"/>
              <w:jc w:val="center"/>
              <w:rPr>
                <w:bCs/>
                <w:iCs/>
                <w:color w:val="000000"/>
              </w:rPr>
            </w:pPr>
            <w:r>
              <w:rPr>
                <w:bCs/>
                <w:iCs/>
                <w:color w:val="000000"/>
              </w:rPr>
              <w:t>&gt;21</w:t>
            </w:r>
          </w:p>
        </w:tc>
        <w:tc>
          <w:tcPr>
            <w:tcW w:w="0" w:type="auto"/>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Calculation</w:t>
            </w:r>
          </w:p>
          <w:p w:rsidR="00132B86" w:rsidRDefault="00132B86" w:rsidP="00BB1E3C">
            <w:pPr>
              <w:autoSpaceDE w:val="0"/>
              <w:autoSpaceDN w:val="0"/>
              <w:adjustRightInd w:val="0"/>
              <w:jc w:val="both"/>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125</w:t>
            </w:r>
          </w:p>
        </w:tc>
        <w:tc>
          <w:tcPr>
            <w:tcW w:w="0" w:type="auto"/>
          </w:tcPr>
          <w:p w:rsidR="00132B86" w:rsidRDefault="007C48C8" w:rsidP="0083062B">
            <w:pPr>
              <w:autoSpaceDE w:val="0"/>
              <w:autoSpaceDN w:val="0"/>
              <w:adjustRightInd w:val="0"/>
              <w:jc w:val="center"/>
              <w:rPr>
                <w:bCs/>
                <w:iCs/>
                <w:color w:val="000000"/>
              </w:rPr>
            </w:pPr>
            <w:r>
              <w:rPr>
                <w:bCs/>
                <w:iCs/>
                <w:color w:val="000000"/>
              </w:rPr>
              <w:t>9</w:t>
            </w:r>
            <w:r w:rsidR="002E5DA6">
              <w:rPr>
                <w:bCs/>
                <w:iCs/>
                <w:color w:val="000000"/>
              </w:rPr>
              <w:t>5</w:t>
            </w:r>
          </w:p>
        </w:tc>
        <w:tc>
          <w:tcPr>
            <w:tcW w:w="0" w:type="auto"/>
          </w:tcPr>
          <w:p w:rsidR="00132B86" w:rsidRDefault="007C48C8" w:rsidP="0083062B">
            <w:pPr>
              <w:autoSpaceDE w:val="0"/>
              <w:autoSpaceDN w:val="0"/>
              <w:adjustRightInd w:val="0"/>
              <w:jc w:val="center"/>
              <w:rPr>
                <w:bCs/>
                <w:iCs/>
                <w:color w:val="000000"/>
              </w:rPr>
            </w:pPr>
            <w:r>
              <w:rPr>
                <w:bCs/>
                <w:iCs/>
                <w:color w:val="000000"/>
              </w:rPr>
              <w:t>&gt;23</w:t>
            </w:r>
          </w:p>
        </w:tc>
        <w:tc>
          <w:tcPr>
            <w:tcW w:w="0" w:type="auto"/>
          </w:tcPr>
          <w:p w:rsidR="00132B86" w:rsidRDefault="007C48C8" w:rsidP="0083062B">
            <w:pPr>
              <w:autoSpaceDE w:val="0"/>
              <w:autoSpaceDN w:val="0"/>
              <w:adjustRightInd w:val="0"/>
              <w:jc w:val="center"/>
              <w:rPr>
                <w:bCs/>
                <w:iCs/>
                <w:color w:val="000000"/>
              </w:rPr>
            </w:pPr>
            <w:r>
              <w:rPr>
                <w:bCs/>
                <w:iCs/>
                <w:color w:val="000000"/>
              </w:rPr>
              <w:t>Superior</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Math Fluency</w:t>
            </w:r>
          </w:p>
          <w:p w:rsidR="00132B86" w:rsidRDefault="00132B86" w:rsidP="00BB1E3C">
            <w:pPr>
              <w:autoSpaceDE w:val="0"/>
              <w:autoSpaceDN w:val="0"/>
              <w:adjustRightInd w:val="0"/>
              <w:jc w:val="both"/>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118</w:t>
            </w:r>
          </w:p>
        </w:tc>
        <w:tc>
          <w:tcPr>
            <w:tcW w:w="0" w:type="auto"/>
          </w:tcPr>
          <w:p w:rsidR="00132B86" w:rsidRDefault="007C48C8" w:rsidP="0083062B">
            <w:pPr>
              <w:autoSpaceDE w:val="0"/>
              <w:autoSpaceDN w:val="0"/>
              <w:adjustRightInd w:val="0"/>
              <w:jc w:val="center"/>
              <w:rPr>
                <w:bCs/>
                <w:iCs/>
                <w:color w:val="000000"/>
              </w:rPr>
            </w:pPr>
            <w:r>
              <w:rPr>
                <w:bCs/>
                <w:iCs/>
                <w:color w:val="000000"/>
              </w:rPr>
              <w:t>88</w:t>
            </w:r>
          </w:p>
        </w:tc>
        <w:tc>
          <w:tcPr>
            <w:tcW w:w="0" w:type="auto"/>
          </w:tcPr>
          <w:p w:rsidR="00132B86" w:rsidRDefault="007C48C8" w:rsidP="0083062B">
            <w:pPr>
              <w:autoSpaceDE w:val="0"/>
              <w:autoSpaceDN w:val="0"/>
              <w:adjustRightInd w:val="0"/>
              <w:jc w:val="center"/>
              <w:rPr>
                <w:bCs/>
                <w:iCs/>
                <w:color w:val="000000"/>
              </w:rPr>
            </w:pPr>
            <w:r>
              <w:rPr>
                <w:bCs/>
                <w:iCs/>
                <w:color w:val="000000"/>
              </w:rPr>
              <w:t>&gt;25</w:t>
            </w:r>
          </w:p>
        </w:tc>
        <w:tc>
          <w:tcPr>
            <w:tcW w:w="0" w:type="auto"/>
          </w:tcPr>
          <w:p w:rsidR="00132B86" w:rsidRDefault="007C48C8" w:rsidP="0083062B">
            <w:pPr>
              <w:autoSpaceDE w:val="0"/>
              <w:autoSpaceDN w:val="0"/>
              <w:adjustRightInd w:val="0"/>
              <w:jc w:val="center"/>
              <w:rPr>
                <w:bCs/>
                <w:iCs/>
                <w:color w:val="000000"/>
              </w:rPr>
            </w:pPr>
            <w:r>
              <w:rPr>
                <w:bCs/>
                <w:iCs/>
                <w:color w:val="000000"/>
              </w:rPr>
              <w:t xml:space="preserve">High </w:t>
            </w:r>
            <w:r w:rsidR="002E5DA6">
              <w:rPr>
                <w:bCs/>
                <w:iCs/>
                <w:color w:val="000000"/>
              </w:rPr>
              <w:t>Average</w:t>
            </w:r>
          </w:p>
        </w:tc>
      </w:tr>
      <w:tr w:rsidR="00132B86" w:rsidTr="006B6761">
        <w:tc>
          <w:tcPr>
            <w:tcW w:w="0" w:type="auto"/>
          </w:tcPr>
          <w:p w:rsidR="00132B86" w:rsidRDefault="00132B86" w:rsidP="007E215B">
            <w:pPr>
              <w:autoSpaceDE w:val="0"/>
              <w:autoSpaceDN w:val="0"/>
              <w:adjustRightInd w:val="0"/>
              <w:rPr>
                <w:bCs/>
                <w:iCs/>
                <w:color w:val="000000"/>
              </w:rPr>
            </w:pPr>
            <w:r>
              <w:rPr>
                <w:bCs/>
                <w:iCs/>
                <w:color w:val="000000"/>
              </w:rPr>
              <w:t>Spelling</w:t>
            </w:r>
          </w:p>
          <w:p w:rsidR="00132B86" w:rsidRDefault="00132B86" w:rsidP="007E215B">
            <w:pPr>
              <w:autoSpaceDE w:val="0"/>
              <w:autoSpaceDN w:val="0"/>
              <w:adjustRightInd w:val="0"/>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98</w:t>
            </w:r>
          </w:p>
        </w:tc>
        <w:tc>
          <w:tcPr>
            <w:tcW w:w="0" w:type="auto"/>
          </w:tcPr>
          <w:p w:rsidR="00132B86" w:rsidRDefault="007C48C8" w:rsidP="0083062B">
            <w:pPr>
              <w:autoSpaceDE w:val="0"/>
              <w:autoSpaceDN w:val="0"/>
              <w:adjustRightInd w:val="0"/>
              <w:jc w:val="center"/>
              <w:rPr>
                <w:bCs/>
                <w:iCs/>
                <w:color w:val="000000"/>
              </w:rPr>
            </w:pPr>
            <w:r>
              <w:rPr>
                <w:bCs/>
                <w:iCs/>
                <w:color w:val="000000"/>
              </w:rPr>
              <w:t>45</w:t>
            </w:r>
          </w:p>
        </w:tc>
        <w:tc>
          <w:tcPr>
            <w:tcW w:w="0" w:type="auto"/>
          </w:tcPr>
          <w:p w:rsidR="00132B86" w:rsidRDefault="007C48C8" w:rsidP="0083062B">
            <w:pPr>
              <w:autoSpaceDE w:val="0"/>
              <w:autoSpaceDN w:val="0"/>
              <w:adjustRightInd w:val="0"/>
              <w:jc w:val="center"/>
              <w:rPr>
                <w:bCs/>
                <w:iCs/>
                <w:color w:val="000000"/>
              </w:rPr>
            </w:pPr>
            <w:r w:rsidRPr="007C48C8">
              <w:rPr>
                <w:bCs/>
                <w:iCs/>
                <w:color w:val="FFFFFF" w:themeColor="background1"/>
              </w:rPr>
              <w:t>&gt;</w:t>
            </w:r>
            <w:r>
              <w:rPr>
                <w:bCs/>
                <w:iCs/>
                <w:color w:val="000000"/>
              </w:rPr>
              <w:t>23</w:t>
            </w:r>
          </w:p>
        </w:tc>
        <w:tc>
          <w:tcPr>
            <w:tcW w:w="0" w:type="auto"/>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Writing Fluency</w:t>
            </w:r>
          </w:p>
          <w:p w:rsidR="00132B86" w:rsidRDefault="00132B86" w:rsidP="00BB1E3C">
            <w:pPr>
              <w:autoSpaceDE w:val="0"/>
              <w:autoSpaceDN w:val="0"/>
              <w:adjustRightInd w:val="0"/>
              <w:jc w:val="both"/>
              <w:rPr>
                <w:bCs/>
                <w:iCs/>
                <w:color w:val="000000"/>
              </w:rPr>
            </w:pPr>
          </w:p>
        </w:tc>
        <w:tc>
          <w:tcPr>
            <w:tcW w:w="0" w:type="auto"/>
          </w:tcPr>
          <w:p w:rsidR="00132B86" w:rsidRDefault="000250DF" w:rsidP="0083062B">
            <w:pPr>
              <w:autoSpaceDE w:val="0"/>
              <w:autoSpaceDN w:val="0"/>
              <w:adjustRightInd w:val="0"/>
              <w:jc w:val="center"/>
              <w:rPr>
                <w:bCs/>
                <w:iCs/>
                <w:color w:val="000000"/>
              </w:rPr>
            </w:pPr>
            <w:r>
              <w:rPr>
                <w:bCs/>
                <w:iCs/>
                <w:color w:val="000000"/>
              </w:rPr>
              <w:t>121</w:t>
            </w:r>
          </w:p>
        </w:tc>
        <w:tc>
          <w:tcPr>
            <w:tcW w:w="0" w:type="auto"/>
          </w:tcPr>
          <w:p w:rsidR="00132B86" w:rsidRDefault="007C48C8" w:rsidP="0083062B">
            <w:pPr>
              <w:autoSpaceDE w:val="0"/>
              <w:autoSpaceDN w:val="0"/>
              <w:adjustRightInd w:val="0"/>
              <w:jc w:val="center"/>
              <w:rPr>
                <w:bCs/>
                <w:iCs/>
                <w:color w:val="000000"/>
              </w:rPr>
            </w:pPr>
            <w:r>
              <w:rPr>
                <w:bCs/>
                <w:iCs/>
                <w:color w:val="000000"/>
              </w:rPr>
              <w:t>92</w:t>
            </w:r>
          </w:p>
        </w:tc>
        <w:tc>
          <w:tcPr>
            <w:tcW w:w="0" w:type="auto"/>
          </w:tcPr>
          <w:p w:rsidR="00132B86" w:rsidRDefault="007C48C8" w:rsidP="0083062B">
            <w:pPr>
              <w:autoSpaceDE w:val="0"/>
              <w:autoSpaceDN w:val="0"/>
              <w:adjustRightInd w:val="0"/>
              <w:jc w:val="center"/>
              <w:rPr>
                <w:bCs/>
                <w:iCs/>
                <w:color w:val="000000"/>
              </w:rPr>
            </w:pPr>
            <w:r w:rsidRPr="007C48C8">
              <w:rPr>
                <w:bCs/>
                <w:iCs/>
                <w:color w:val="FFFFFF" w:themeColor="background1"/>
              </w:rPr>
              <w:t>&gt;</w:t>
            </w:r>
            <w:r>
              <w:rPr>
                <w:bCs/>
                <w:iCs/>
                <w:color w:val="000000"/>
              </w:rPr>
              <w:t>21</w:t>
            </w:r>
          </w:p>
        </w:tc>
        <w:tc>
          <w:tcPr>
            <w:tcW w:w="0" w:type="auto"/>
          </w:tcPr>
          <w:p w:rsidR="00132B86" w:rsidRDefault="007C48C8" w:rsidP="0083062B">
            <w:pPr>
              <w:autoSpaceDE w:val="0"/>
              <w:autoSpaceDN w:val="0"/>
              <w:adjustRightInd w:val="0"/>
              <w:jc w:val="center"/>
              <w:rPr>
                <w:bCs/>
                <w:iCs/>
                <w:color w:val="000000"/>
              </w:rPr>
            </w:pPr>
            <w:r>
              <w:rPr>
                <w:bCs/>
                <w:iCs/>
                <w:color w:val="000000"/>
              </w:rPr>
              <w:t>Superior</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Passage Comprehension</w:t>
            </w:r>
          </w:p>
          <w:p w:rsidR="00132B86" w:rsidRDefault="00132B86" w:rsidP="00BB1E3C">
            <w:pPr>
              <w:autoSpaceDE w:val="0"/>
              <w:autoSpaceDN w:val="0"/>
              <w:adjustRightInd w:val="0"/>
              <w:jc w:val="both"/>
              <w:rPr>
                <w:bCs/>
                <w:iCs/>
                <w:color w:val="000000"/>
              </w:rPr>
            </w:pPr>
          </w:p>
        </w:tc>
        <w:tc>
          <w:tcPr>
            <w:tcW w:w="0" w:type="auto"/>
          </w:tcPr>
          <w:p w:rsidR="00132B86" w:rsidRDefault="002E5DA6" w:rsidP="0083062B">
            <w:pPr>
              <w:autoSpaceDE w:val="0"/>
              <w:autoSpaceDN w:val="0"/>
              <w:adjustRightInd w:val="0"/>
              <w:jc w:val="center"/>
              <w:rPr>
                <w:bCs/>
                <w:iCs/>
                <w:color w:val="000000"/>
              </w:rPr>
            </w:pPr>
            <w:r>
              <w:rPr>
                <w:bCs/>
                <w:iCs/>
                <w:color w:val="000000"/>
              </w:rPr>
              <w:t>9</w:t>
            </w:r>
            <w:r w:rsidR="000250DF">
              <w:rPr>
                <w:bCs/>
                <w:iCs/>
                <w:color w:val="000000"/>
              </w:rPr>
              <w:t>8</w:t>
            </w:r>
          </w:p>
        </w:tc>
        <w:tc>
          <w:tcPr>
            <w:tcW w:w="0" w:type="auto"/>
          </w:tcPr>
          <w:p w:rsidR="00132B86" w:rsidRDefault="007C48C8" w:rsidP="0083062B">
            <w:pPr>
              <w:autoSpaceDE w:val="0"/>
              <w:autoSpaceDN w:val="0"/>
              <w:adjustRightInd w:val="0"/>
              <w:jc w:val="center"/>
              <w:rPr>
                <w:bCs/>
                <w:iCs/>
                <w:color w:val="000000"/>
              </w:rPr>
            </w:pPr>
            <w:r>
              <w:rPr>
                <w:bCs/>
                <w:iCs/>
                <w:color w:val="000000"/>
              </w:rPr>
              <w:t>44</w:t>
            </w:r>
          </w:p>
        </w:tc>
        <w:tc>
          <w:tcPr>
            <w:tcW w:w="0" w:type="auto"/>
          </w:tcPr>
          <w:p w:rsidR="00132B86" w:rsidRDefault="007C48C8" w:rsidP="0083062B">
            <w:pPr>
              <w:autoSpaceDE w:val="0"/>
              <w:autoSpaceDN w:val="0"/>
              <w:adjustRightInd w:val="0"/>
              <w:jc w:val="center"/>
              <w:rPr>
                <w:bCs/>
                <w:iCs/>
                <w:color w:val="000000"/>
              </w:rPr>
            </w:pPr>
            <w:r w:rsidRPr="007C48C8">
              <w:rPr>
                <w:bCs/>
                <w:iCs/>
                <w:color w:val="FFFFFF" w:themeColor="background1"/>
              </w:rPr>
              <w:t>&gt;</w:t>
            </w:r>
            <w:r>
              <w:rPr>
                <w:bCs/>
                <w:iCs/>
                <w:color w:val="000000"/>
              </w:rPr>
              <w:t>21</w:t>
            </w:r>
          </w:p>
        </w:tc>
        <w:tc>
          <w:tcPr>
            <w:tcW w:w="0" w:type="auto"/>
          </w:tcPr>
          <w:p w:rsidR="00132B86" w:rsidRDefault="002E5DA6" w:rsidP="0083062B">
            <w:pPr>
              <w:autoSpaceDE w:val="0"/>
              <w:autoSpaceDN w:val="0"/>
              <w:adjustRightInd w:val="0"/>
              <w:jc w:val="center"/>
              <w:rPr>
                <w:bCs/>
                <w:iCs/>
                <w:color w:val="000000"/>
              </w:rPr>
            </w:pPr>
            <w:r>
              <w:rPr>
                <w:bCs/>
                <w:iCs/>
                <w:color w:val="000000"/>
              </w:rPr>
              <w:t>Average</w:t>
            </w:r>
          </w:p>
        </w:tc>
      </w:tr>
      <w:tr w:rsidR="00132B86" w:rsidTr="006B6761">
        <w:tc>
          <w:tcPr>
            <w:tcW w:w="0" w:type="auto"/>
          </w:tcPr>
          <w:p w:rsidR="00132B86" w:rsidRDefault="00132B86" w:rsidP="007E215B">
            <w:pPr>
              <w:autoSpaceDE w:val="0"/>
              <w:autoSpaceDN w:val="0"/>
              <w:adjustRightInd w:val="0"/>
              <w:rPr>
                <w:bCs/>
                <w:iCs/>
                <w:color w:val="000000"/>
              </w:rPr>
            </w:pPr>
            <w:r>
              <w:rPr>
                <w:bCs/>
                <w:iCs/>
                <w:color w:val="000000"/>
              </w:rPr>
              <w:t>Applied Problems</w:t>
            </w:r>
          </w:p>
          <w:p w:rsidR="00132B86" w:rsidRDefault="00132B86" w:rsidP="007E215B">
            <w:pPr>
              <w:autoSpaceDE w:val="0"/>
              <w:autoSpaceDN w:val="0"/>
              <w:adjustRightInd w:val="0"/>
              <w:rPr>
                <w:bCs/>
                <w:iCs/>
                <w:color w:val="000000"/>
              </w:rPr>
            </w:pPr>
          </w:p>
        </w:tc>
        <w:tc>
          <w:tcPr>
            <w:tcW w:w="0" w:type="auto"/>
          </w:tcPr>
          <w:p w:rsidR="00132B86" w:rsidRDefault="00CA60AE" w:rsidP="0083062B">
            <w:pPr>
              <w:autoSpaceDE w:val="0"/>
              <w:autoSpaceDN w:val="0"/>
              <w:adjustRightInd w:val="0"/>
              <w:jc w:val="center"/>
              <w:rPr>
                <w:bCs/>
                <w:iCs/>
                <w:color w:val="000000"/>
              </w:rPr>
            </w:pPr>
            <w:r>
              <w:rPr>
                <w:bCs/>
                <w:iCs/>
                <w:color w:val="000000"/>
              </w:rPr>
              <w:t>137</w:t>
            </w:r>
          </w:p>
        </w:tc>
        <w:tc>
          <w:tcPr>
            <w:tcW w:w="0" w:type="auto"/>
          </w:tcPr>
          <w:p w:rsidR="00132B86" w:rsidRDefault="007C48C8" w:rsidP="0083062B">
            <w:pPr>
              <w:autoSpaceDE w:val="0"/>
              <w:autoSpaceDN w:val="0"/>
              <w:adjustRightInd w:val="0"/>
              <w:jc w:val="center"/>
              <w:rPr>
                <w:bCs/>
                <w:iCs/>
                <w:color w:val="000000"/>
              </w:rPr>
            </w:pPr>
            <w:r>
              <w:rPr>
                <w:bCs/>
                <w:iCs/>
                <w:color w:val="000000"/>
              </w:rPr>
              <w:t>99</w:t>
            </w:r>
          </w:p>
        </w:tc>
        <w:tc>
          <w:tcPr>
            <w:tcW w:w="0" w:type="auto"/>
          </w:tcPr>
          <w:p w:rsidR="00132B86" w:rsidRDefault="007C48C8" w:rsidP="0083062B">
            <w:pPr>
              <w:autoSpaceDE w:val="0"/>
              <w:autoSpaceDN w:val="0"/>
              <w:adjustRightInd w:val="0"/>
              <w:jc w:val="center"/>
              <w:rPr>
                <w:bCs/>
                <w:iCs/>
                <w:color w:val="000000"/>
              </w:rPr>
            </w:pPr>
            <w:r>
              <w:rPr>
                <w:bCs/>
                <w:iCs/>
                <w:color w:val="000000"/>
              </w:rPr>
              <w:t>&gt;30</w:t>
            </w:r>
          </w:p>
        </w:tc>
        <w:tc>
          <w:tcPr>
            <w:tcW w:w="0" w:type="auto"/>
          </w:tcPr>
          <w:p w:rsidR="00132B86" w:rsidRDefault="007C48C8" w:rsidP="0083062B">
            <w:pPr>
              <w:autoSpaceDE w:val="0"/>
              <w:autoSpaceDN w:val="0"/>
              <w:adjustRightInd w:val="0"/>
              <w:jc w:val="center"/>
              <w:rPr>
                <w:bCs/>
                <w:iCs/>
                <w:color w:val="000000"/>
              </w:rPr>
            </w:pPr>
            <w:r>
              <w:rPr>
                <w:bCs/>
                <w:iCs/>
                <w:color w:val="000000"/>
              </w:rPr>
              <w:t>Very Superior</w:t>
            </w:r>
          </w:p>
        </w:tc>
      </w:tr>
      <w:tr w:rsidR="00132B86" w:rsidTr="006B6761">
        <w:tc>
          <w:tcPr>
            <w:tcW w:w="0" w:type="auto"/>
          </w:tcPr>
          <w:p w:rsidR="00132B86" w:rsidRDefault="00132B86" w:rsidP="00BB1E3C">
            <w:pPr>
              <w:autoSpaceDE w:val="0"/>
              <w:autoSpaceDN w:val="0"/>
              <w:adjustRightInd w:val="0"/>
              <w:jc w:val="both"/>
              <w:rPr>
                <w:bCs/>
                <w:iCs/>
                <w:color w:val="000000"/>
              </w:rPr>
            </w:pPr>
            <w:r>
              <w:rPr>
                <w:bCs/>
                <w:iCs/>
                <w:color w:val="000000"/>
              </w:rPr>
              <w:t>Writing Samples</w:t>
            </w:r>
          </w:p>
          <w:p w:rsidR="00132B86" w:rsidRDefault="00132B86" w:rsidP="00BB1E3C">
            <w:pPr>
              <w:autoSpaceDE w:val="0"/>
              <w:autoSpaceDN w:val="0"/>
              <w:adjustRightInd w:val="0"/>
              <w:jc w:val="both"/>
              <w:rPr>
                <w:bCs/>
                <w:iCs/>
                <w:color w:val="000000"/>
              </w:rPr>
            </w:pPr>
          </w:p>
        </w:tc>
        <w:tc>
          <w:tcPr>
            <w:tcW w:w="0" w:type="auto"/>
          </w:tcPr>
          <w:p w:rsidR="00132B86" w:rsidRDefault="00CA60AE" w:rsidP="0083062B">
            <w:pPr>
              <w:autoSpaceDE w:val="0"/>
              <w:autoSpaceDN w:val="0"/>
              <w:adjustRightInd w:val="0"/>
              <w:jc w:val="center"/>
              <w:rPr>
                <w:bCs/>
                <w:iCs/>
                <w:color w:val="000000"/>
              </w:rPr>
            </w:pPr>
            <w:r>
              <w:rPr>
                <w:bCs/>
                <w:iCs/>
                <w:color w:val="000000"/>
              </w:rPr>
              <w:t>130</w:t>
            </w:r>
          </w:p>
        </w:tc>
        <w:tc>
          <w:tcPr>
            <w:tcW w:w="0" w:type="auto"/>
          </w:tcPr>
          <w:p w:rsidR="00132B86" w:rsidRDefault="007C48C8" w:rsidP="0083062B">
            <w:pPr>
              <w:autoSpaceDE w:val="0"/>
              <w:autoSpaceDN w:val="0"/>
              <w:adjustRightInd w:val="0"/>
              <w:jc w:val="center"/>
              <w:rPr>
                <w:bCs/>
                <w:iCs/>
                <w:color w:val="000000"/>
              </w:rPr>
            </w:pPr>
            <w:r>
              <w:rPr>
                <w:bCs/>
                <w:iCs/>
                <w:color w:val="000000"/>
              </w:rPr>
              <w:t>98</w:t>
            </w:r>
          </w:p>
        </w:tc>
        <w:tc>
          <w:tcPr>
            <w:tcW w:w="0" w:type="auto"/>
          </w:tcPr>
          <w:p w:rsidR="00132B86" w:rsidRDefault="007C48C8" w:rsidP="0083062B">
            <w:pPr>
              <w:autoSpaceDE w:val="0"/>
              <w:autoSpaceDN w:val="0"/>
              <w:adjustRightInd w:val="0"/>
              <w:jc w:val="center"/>
              <w:rPr>
                <w:bCs/>
                <w:iCs/>
                <w:color w:val="000000"/>
              </w:rPr>
            </w:pPr>
            <w:r>
              <w:rPr>
                <w:bCs/>
                <w:iCs/>
                <w:color w:val="000000"/>
              </w:rPr>
              <w:t>&gt;30</w:t>
            </w:r>
          </w:p>
        </w:tc>
        <w:tc>
          <w:tcPr>
            <w:tcW w:w="0" w:type="auto"/>
          </w:tcPr>
          <w:p w:rsidR="00132B86" w:rsidRDefault="007C48C8" w:rsidP="0083062B">
            <w:pPr>
              <w:autoSpaceDE w:val="0"/>
              <w:autoSpaceDN w:val="0"/>
              <w:adjustRightInd w:val="0"/>
              <w:jc w:val="center"/>
              <w:rPr>
                <w:bCs/>
                <w:iCs/>
                <w:color w:val="000000"/>
              </w:rPr>
            </w:pPr>
            <w:r>
              <w:rPr>
                <w:bCs/>
                <w:iCs/>
                <w:color w:val="000000"/>
              </w:rPr>
              <w:t>Superior</w:t>
            </w:r>
          </w:p>
        </w:tc>
      </w:tr>
      <w:tr w:rsidR="00132B86" w:rsidTr="006B6761">
        <w:tc>
          <w:tcPr>
            <w:tcW w:w="0" w:type="auto"/>
          </w:tcPr>
          <w:p w:rsidR="00132B86" w:rsidRDefault="00132B86" w:rsidP="007E215B">
            <w:pPr>
              <w:autoSpaceDE w:val="0"/>
              <w:autoSpaceDN w:val="0"/>
              <w:adjustRightInd w:val="0"/>
              <w:rPr>
                <w:bCs/>
                <w:iCs/>
                <w:color w:val="000000"/>
              </w:rPr>
            </w:pPr>
            <w:r>
              <w:rPr>
                <w:bCs/>
                <w:iCs/>
                <w:color w:val="000000"/>
              </w:rPr>
              <w:t>Handwriting</w:t>
            </w:r>
          </w:p>
          <w:p w:rsidR="00132B86" w:rsidRDefault="00132B86" w:rsidP="007E215B">
            <w:pPr>
              <w:autoSpaceDE w:val="0"/>
              <w:autoSpaceDN w:val="0"/>
              <w:adjustRightInd w:val="0"/>
              <w:rPr>
                <w:bCs/>
                <w:iCs/>
                <w:color w:val="000000"/>
              </w:rPr>
            </w:pPr>
          </w:p>
        </w:tc>
        <w:tc>
          <w:tcPr>
            <w:tcW w:w="0" w:type="auto"/>
          </w:tcPr>
          <w:p w:rsidR="00132B86" w:rsidRDefault="00CA60AE" w:rsidP="0083062B">
            <w:pPr>
              <w:autoSpaceDE w:val="0"/>
              <w:autoSpaceDN w:val="0"/>
              <w:adjustRightInd w:val="0"/>
              <w:jc w:val="center"/>
              <w:rPr>
                <w:bCs/>
                <w:iCs/>
                <w:color w:val="000000"/>
              </w:rPr>
            </w:pPr>
            <w:r>
              <w:rPr>
                <w:bCs/>
                <w:iCs/>
                <w:color w:val="000000"/>
              </w:rPr>
              <w:t>116</w:t>
            </w:r>
          </w:p>
        </w:tc>
        <w:tc>
          <w:tcPr>
            <w:tcW w:w="0" w:type="auto"/>
          </w:tcPr>
          <w:p w:rsidR="00132B86" w:rsidRDefault="007C48C8" w:rsidP="0083062B">
            <w:pPr>
              <w:autoSpaceDE w:val="0"/>
              <w:autoSpaceDN w:val="0"/>
              <w:adjustRightInd w:val="0"/>
              <w:jc w:val="center"/>
              <w:rPr>
                <w:bCs/>
                <w:iCs/>
                <w:color w:val="000000"/>
              </w:rPr>
            </w:pPr>
            <w:r>
              <w:rPr>
                <w:bCs/>
                <w:iCs/>
                <w:color w:val="000000"/>
              </w:rPr>
              <w:t>85</w:t>
            </w:r>
          </w:p>
        </w:tc>
        <w:tc>
          <w:tcPr>
            <w:tcW w:w="0" w:type="auto"/>
          </w:tcPr>
          <w:p w:rsidR="00132B86" w:rsidRDefault="007C48C8" w:rsidP="0083062B">
            <w:pPr>
              <w:autoSpaceDE w:val="0"/>
              <w:autoSpaceDN w:val="0"/>
              <w:adjustRightInd w:val="0"/>
              <w:jc w:val="center"/>
              <w:rPr>
                <w:bCs/>
                <w:iCs/>
                <w:color w:val="000000"/>
              </w:rPr>
            </w:pPr>
            <w:r>
              <w:rPr>
                <w:bCs/>
                <w:iCs/>
                <w:color w:val="000000"/>
              </w:rPr>
              <w:t>&gt;22</w:t>
            </w:r>
          </w:p>
        </w:tc>
        <w:tc>
          <w:tcPr>
            <w:tcW w:w="0" w:type="auto"/>
          </w:tcPr>
          <w:p w:rsidR="00132B86" w:rsidRDefault="007C48C8" w:rsidP="0083062B">
            <w:pPr>
              <w:autoSpaceDE w:val="0"/>
              <w:autoSpaceDN w:val="0"/>
              <w:adjustRightInd w:val="0"/>
              <w:jc w:val="center"/>
              <w:rPr>
                <w:bCs/>
                <w:iCs/>
                <w:color w:val="000000"/>
              </w:rPr>
            </w:pPr>
            <w:r>
              <w:rPr>
                <w:bCs/>
                <w:iCs/>
                <w:color w:val="000000"/>
              </w:rPr>
              <w:t>High</w:t>
            </w:r>
            <w:r w:rsidR="002E5DA6">
              <w:rPr>
                <w:bCs/>
                <w:iCs/>
                <w:color w:val="000000"/>
              </w:rPr>
              <w:t xml:space="preserve"> Average</w:t>
            </w:r>
          </w:p>
        </w:tc>
      </w:tr>
    </w:tbl>
    <w:p w:rsidR="0083062B" w:rsidRPr="00391EA7" w:rsidRDefault="0083062B" w:rsidP="00391EA7">
      <w:pPr>
        <w:spacing w:after="200" w:line="276" w:lineRule="auto"/>
      </w:pPr>
    </w:p>
    <w:p w:rsidR="00461DE7" w:rsidRDefault="00461DE7" w:rsidP="00FA21BD">
      <w:pPr>
        <w:jc w:val="center"/>
        <w:rPr>
          <w:b/>
        </w:rPr>
      </w:pPr>
    </w:p>
    <w:p w:rsidR="001C58F8" w:rsidRDefault="001C58F8" w:rsidP="00FA21BD">
      <w:pPr>
        <w:jc w:val="center"/>
        <w:rPr>
          <w:b/>
        </w:rPr>
      </w:pPr>
      <w:r>
        <w:rPr>
          <w:b/>
        </w:rPr>
        <w:lastRenderedPageBreak/>
        <w:t>Assistive Technology</w:t>
      </w:r>
    </w:p>
    <w:p w:rsidR="001C58F8" w:rsidRDefault="001C58F8" w:rsidP="00FA21BD">
      <w:pPr>
        <w:jc w:val="center"/>
        <w:rPr>
          <w:b/>
        </w:rPr>
      </w:pPr>
    </w:p>
    <w:p w:rsidR="001C58F8" w:rsidRPr="001F5063" w:rsidRDefault="007A6DC7" w:rsidP="001C58F8">
      <w:r>
        <w:t>John</w:t>
      </w:r>
      <w:r w:rsidR="00391EA7">
        <w:t xml:space="preserve"> can access the work</w:t>
      </w:r>
      <w:r w:rsidR="001C58F8" w:rsidRPr="001F5063">
        <w:t xml:space="preserve"> environment without the need for AT services or devices. He com</w:t>
      </w:r>
      <w:r w:rsidR="00391EA7">
        <w:t xml:space="preserve">municates clearly and is not motor </w:t>
      </w:r>
      <w:r w:rsidR="001C58F8" w:rsidRPr="001F5063">
        <w:t>dependent.</w:t>
      </w:r>
    </w:p>
    <w:p w:rsidR="001C58F8" w:rsidRPr="001F5063" w:rsidRDefault="001C58F8" w:rsidP="001C58F8"/>
    <w:p w:rsidR="001C58F8" w:rsidRDefault="001C58F8" w:rsidP="001C58F8">
      <w:pPr>
        <w:jc w:val="center"/>
        <w:rPr>
          <w:b/>
        </w:rPr>
      </w:pPr>
      <w:r>
        <w:rPr>
          <w:b/>
        </w:rPr>
        <w:t>Transition</w:t>
      </w:r>
    </w:p>
    <w:p w:rsidR="007D47DA" w:rsidRDefault="007D47DA" w:rsidP="001C58F8">
      <w:pPr>
        <w:jc w:val="center"/>
        <w:rPr>
          <w:b/>
        </w:rPr>
      </w:pPr>
    </w:p>
    <w:p w:rsidR="007D47DA" w:rsidRPr="001F5063" w:rsidRDefault="007D47DA" w:rsidP="00096A0B">
      <w:pPr>
        <w:autoSpaceDE w:val="0"/>
        <w:autoSpaceDN w:val="0"/>
        <w:adjustRightInd w:val="0"/>
        <w:jc w:val="both"/>
        <w:rPr>
          <w:rFonts w:cs="Arial"/>
        </w:rPr>
      </w:pPr>
      <w:r>
        <w:rPr>
          <w:rFonts w:cs="Arial"/>
        </w:rPr>
        <w:t xml:space="preserve">Transition </w:t>
      </w:r>
      <w:r w:rsidR="00096A0B">
        <w:rPr>
          <w:rFonts w:cs="Arial"/>
        </w:rPr>
        <w:t>ser</w:t>
      </w:r>
      <w:r w:rsidR="007A6DC7">
        <w:rPr>
          <w:rFonts w:cs="Arial"/>
        </w:rPr>
        <w:t>vices are not pertinent to John</w:t>
      </w:r>
      <w:r w:rsidR="00096A0B">
        <w:rPr>
          <w:rFonts w:cs="Arial"/>
        </w:rPr>
        <w:t xml:space="preserve"> due to being over the transition age of 16.</w:t>
      </w:r>
    </w:p>
    <w:p w:rsidR="007D47DA" w:rsidRDefault="007D47DA" w:rsidP="007D47DA">
      <w:pPr>
        <w:rPr>
          <w:b/>
        </w:rPr>
      </w:pPr>
    </w:p>
    <w:p w:rsidR="00FA21BD" w:rsidRDefault="007D47DA" w:rsidP="007D47DA">
      <w:pPr>
        <w:jc w:val="center"/>
        <w:rPr>
          <w:b/>
        </w:rPr>
      </w:pPr>
      <w:r>
        <w:rPr>
          <w:b/>
        </w:rPr>
        <w:t>Conclusion</w:t>
      </w:r>
    </w:p>
    <w:p w:rsidR="007D47DA" w:rsidRPr="0010683A" w:rsidRDefault="007D47DA" w:rsidP="007D47DA">
      <w:pPr>
        <w:jc w:val="center"/>
        <w:rPr>
          <w:b/>
        </w:rPr>
      </w:pPr>
    </w:p>
    <w:p w:rsidR="0098197A" w:rsidRPr="00396072" w:rsidRDefault="00FA1AC9" w:rsidP="00FA21BD">
      <w:pPr>
        <w:jc w:val="both"/>
      </w:pPr>
      <w:r>
        <w:t xml:space="preserve">John’s overall intellectual ability, as measured by the </w:t>
      </w:r>
      <w:r w:rsidRPr="00FA1AC9">
        <w:rPr>
          <w:i/>
        </w:rPr>
        <w:t>WJ III GIA (Std)</w:t>
      </w:r>
      <w:r>
        <w:t>, is in the average range of standard scores.</w:t>
      </w:r>
      <w:r w:rsidR="00686292">
        <w:t xml:space="preserve">  </w:t>
      </w:r>
      <w:r>
        <w:t xml:space="preserve">John’s verbal ability (acquired knowledge and language comprehension) is in the average range of standard scores when compared to others at his age level.  His thinking ability (intentional cognitive processing) is in the average range.  His cognitive efficiency (automatic cognitive processing) is in the High Average range.  No significant </w:t>
      </w:r>
      <w:r w:rsidR="003F7C47">
        <w:t>strengths or weaknesses were found among the scores for a selected set of John’s cognitive abilities.</w:t>
      </w:r>
    </w:p>
    <w:p w:rsidR="00704DBB" w:rsidRDefault="00704DBB" w:rsidP="00FA21BD">
      <w:pPr>
        <w:jc w:val="both"/>
      </w:pPr>
    </w:p>
    <w:p w:rsidR="003F7C47" w:rsidRDefault="003F7C47" w:rsidP="00FA21BD">
      <w:pPr>
        <w:jc w:val="both"/>
      </w:pPr>
      <w:r>
        <w:t>John’s phonemic awareness is significantly lower than would be predicted by his general intellectual ability.</w:t>
      </w:r>
      <w:r w:rsidR="00686292">
        <w:t xml:space="preserve">  </w:t>
      </w:r>
      <w:r>
        <w:t>John</w:t>
      </w:r>
      <w:r w:rsidR="009A6D46">
        <w:t xml:space="preserve">’s </w:t>
      </w:r>
      <w:r>
        <w:t>oral language skills are average when compared to the range of scores obtained by others at his age level.  John’s overall level of achievement is High Average.  John’s ability to apply academic skills is within the Superior range.  His fluency with academic tasks is within the High Average range.  His academic skills are within the average range.</w:t>
      </w:r>
    </w:p>
    <w:p w:rsidR="003F7C47" w:rsidRDefault="003F7C47" w:rsidP="00FA21BD">
      <w:pPr>
        <w:jc w:val="both"/>
      </w:pPr>
    </w:p>
    <w:p w:rsidR="00C746B9" w:rsidRDefault="003F7C47" w:rsidP="00FA21BD">
      <w:pPr>
        <w:jc w:val="both"/>
      </w:pPr>
      <w:r>
        <w:t>When compared to others at his age level, John’s standard scores are very superior in broad mathematics and brief mathematics.  His math calculation skills and written expression scores are in the Superior range; his broad written language and brief writing scores are in the High Average</w:t>
      </w:r>
      <w:r w:rsidR="00686292">
        <w:t xml:space="preserve"> range.  His standard scores are Average (compared to age peers) in broad reading and brief reading.  When scores for a selected set of achievement areas were compared, John demonstrated a significant strength in broad mathematics.  He demonstrated a significant weakness in broad reading.</w:t>
      </w:r>
      <w:r>
        <w:t xml:space="preserve"> </w:t>
      </w:r>
    </w:p>
    <w:p w:rsidR="009A6D46" w:rsidRDefault="009A6D46" w:rsidP="00FA21BD">
      <w:pPr>
        <w:jc w:val="both"/>
      </w:pPr>
    </w:p>
    <w:p w:rsidR="009A6D46" w:rsidRDefault="00686292" w:rsidP="00FA21BD">
      <w:pPr>
        <w:jc w:val="both"/>
      </w:pPr>
      <w:r>
        <w:t>To help determine if any ability/achievement discrepancies exist, comparisons were made between hi</w:t>
      </w:r>
      <w:r w:rsidR="00461DE7">
        <w:t>s cognitive achievement scores. S</w:t>
      </w:r>
      <w:r>
        <w:t xml:space="preserve">ignificant discrepancies were found between John’s intellectual ability and his measure </w:t>
      </w:r>
      <w:r w:rsidR="00461DE7">
        <w:t xml:space="preserve">in broad </w:t>
      </w:r>
      <w:r>
        <w:t>mathematics</w:t>
      </w:r>
      <w:r w:rsidR="00461DE7">
        <w:t>.</w:t>
      </w:r>
      <w:r>
        <w:t xml:space="preserve"> </w:t>
      </w:r>
      <w:r w:rsidR="00461DE7">
        <w:t>However, the achievement standard scores in all areas are</w:t>
      </w:r>
      <w:r w:rsidR="00C65829">
        <w:t xml:space="preserve"> above his</w:t>
      </w:r>
      <w:r w:rsidR="00461DE7">
        <w:t xml:space="preserve"> GIA, so no instructional modifications are necessary at this time.  </w:t>
      </w:r>
      <w:r>
        <w:t>Based on a mix of cognitive tasks associated with performance in each area, John is performing at or above predicted levels in reading, mathematics, written language, and oral language.</w:t>
      </w:r>
    </w:p>
    <w:p w:rsidR="00FA1AC9" w:rsidRDefault="00FA1AC9" w:rsidP="00FA21BD">
      <w:pPr>
        <w:jc w:val="both"/>
      </w:pPr>
    </w:p>
    <w:p w:rsidR="00686292" w:rsidRDefault="00686292" w:rsidP="00FA21BD">
      <w:pPr>
        <w:jc w:val="both"/>
      </w:pPr>
    </w:p>
    <w:p w:rsidR="00686292" w:rsidRDefault="00686292" w:rsidP="00FA21BD">
      <w:pPr>
        <w:jc w:val="both"/>
      </w:pPr>
    </w:p>
    <w:p w:rsidR="00461DE7" w:rsidRDefault="00461DE7" w:rsidP="00FA1AC9">
      <w:pPr>
        <w:jc w:val="both"/>
        <w:rPr>
          <w:b/>
          <w:bCs/>
        </w:rPr>
      </w:pPr>
    </w:p>
    <w:p w:rsidR="00FA1AC9" w:rsidRPr="00543A86" w:rsidRDefault="00FA1AC9" w:rsidP="00FA1AC9">
      <w:pPr>
        <w:jc w:val="both"/>
      </w:pPr>
      <w:r w:rsidRPr="004F72EA">
        <w:rPr>
          <w:b/>
          <w:bCs/>
        </w:rPr>
        <w:lastRenderedPageBreak/>
        <w:t>Table</w:t>
      </w:r>
      <w:r>
        <w:rPr>
          <w:b/>
          <w:bCs/>
        </w:rPr>
        <w:t xml:space="preserve"> 6</w:t>
      </w:r>
      <w:r w:rsidRPr="004F72EA">
        <w:rPr>
          <w:b/>
          <w:bCs/>
        </w:rPr>
        <w:t>.</w:t>
      </w:r>
      <w:r>
        <w:rPr>
          <w:b/>
          <w:bCs/>
        </w:rPr>
        <w:t xml:space="preserve"> </w:t>
      </w:r>
      <w:r>
        <w:rPr>
          <w:bCs/>
        </w:rPr>
        <w:t>Woodcock-Johnson Tests of Achievement – Third Edition and Clusters Measuring the Seven IDEA Areas</w:t>
      </w:r>
    </w:p>
    <w:p w:rsidR="00FA1AC9" w:rsidRPr="00693514" w:rsidRDefault="00FA1AC9" w:rsidP="00FA1AC9">
      <w:pPr>
        <w:autoSpaceDE w:val="0"/>
        <w:autoSpaceDN w:val="0"/>
        <w:adjustRightInd w:val="0"/>
      </w:pPr>
      <w:r w:rsidRPr="00693514">
        <w:rPr>
          <w:b/>
          <w:bCs/>
        </w:rPr>
        <w:tab/>
      </w:r>
    </w:p>
    <w:tbl>
      <w:tblPr>
        <w:tblW w:w="8805" w:type="dxa"/>
        <w:tblInd w:w="45" w:type="dxa"/>
        <w:tblLayout w:type="fixed"/>
        <w:tblCellMar>
          <w:left w:w="30" w:type="dxa"/>
          <w:right w:w="30" w:type="dxa"/>
        </w:tblCellMar>
        <w:tblLook w:val="0000"/>
      </w:tblPr>
      <w:tblGrid>
        <w:gridCol w:w="2685"/>
        <w:gridCol w:w="2070"/>
        <w:gridCol w:w="1080"/>
        <w:gridCol w:w="1080"/>
        <w:gridCol w:w="990"/>
        <w:gridCol w:w="900"/>
      </w:tblGrid>
      <w:tr w:rsidR="00FA1AC9" w:rsidRPr="00693514" w:rsidTr="00FA1AC9">
        <w:tc>
          <w:tcPr>
            <w:tcW w:w="2685" w:type="dxa"/>
            <w:tcBorders>
              <w:top w:val="single" w:sz="4" w:space="0" w:color="auto"/>
              <w:bottom w:val="single" w:sz="4" w:space="0" w:color="auto"/>
            </w:tcBorders>
          </w:tcPr>
          <w:p w:rsidR="00FA1AC9" w:rsidRPr="00693514" w:rsidRDefault="00FA1AC9" w:rsidP="00FA1AC9">
            <w:pPr>
              <w:autoSpaceDE w:val="0"/>
              <w:autoSpaceDN w:val="0"/>
              <w:adjustRightInd w:val="0"/>
            </w:pPr>
            <w:r>
              <w:t>Required LD Areas</w:t>
            </w:r>
          </w:p>
        </w:tc>
        <w:tc>
          <w:tcPr>
            <w:tcW w:w="2070" w:type="dxa"/>
            <w:tcBorders>
              <w:top w:val="single" w:sz="4" w:space="0" w:color="auto"/>
              <w:bottom w:val="single" w:sz="4" w:space="0" w:color="auto"/>
            </w:tcBorders>
          </w:tcPr>
          <w:p w:rsidR="00FA1AC9" w:rsidRDefault="00FA1AC9" w:rsidP="00FA1AC9">
            <w:pPr>
              <w:autoSpaceDE w:val="0"/>
              <w:autoSpaceDN w:val="0"/>
              <w:adjustRightInd w:val="0"/>
              <w:jc w:val="center"/>
            </w:pPr>
            <w:r>
              <w:t xml:space="preserve">WJIII ACH </w:t>
            </w:r>
          </w:p>
          <w:p w:rsidR="00FA1AC9" w:rsidRPr="00693514" w:rsidRDefault="00FA1AC9" w:rsidP="00FA1AC9">
            <w:pPr>
              <w:autoSpaceDE w:val="0"/>
              <w:autoSpaceDN w:val="0"/>
              <w:adjustRightInd w:val="0"/>
              <w:jc w:val="center"/>
            </w:pPr>
            <w:r>
              <w:t>Subtests</w:t>
            </w:r>
          </w:p>
        </w:tc>
        <w:tc>
          <w:tcPr>
            <w:tcW w:w="1080" w:type="dxa"/>
            <w:tcBorders>
              <w:top w:val="single" w:sz="4" w:space="0" w:color="auto"/>
              <w:bottom w:val="single" w:sz="4" w:space="0" w:color="auto"/>
            </w:tcBorders>
          </w:tcPr>
          <w:p w:rsidR="00FA1AC9" w:rsidRDefault="00FA1AC9" w:rsidP="00FA1AC9">
            <w:pPr>
              <w:autoSpaceDE w:val="0"/>
              <w:autoSpaceDN w:val="0"/>
              <w:adjustRightInd w:val="0"/>
              <w:jc w:val="center"/>
            </w:pPr>
            <w:r>
              <w:t>STD. Scores</w:t>
            </w:r>
          </w:p>
        </w:tc>
        <w:tc>
          <w:tcPr>
            <w:tcW w:w="1080" w:type="dxa"/>
            <w:tcBorders>
              <w:top w:val="single" w:sz="4" w:space="0" w:color="auto"/>
              <w:bottom w:val="single" w:sz="4" w:space="0" w:color="auto"/>
            </w:tcBorders>
          </w:tcPr>
          <w:p w:rsidR="00FA1AC9" w:rsidRPr="00693514" w:rsidRDefault="00FA1AC9" w:rsidP="00FA1AC9">
            <w:pPr>
              <w:autoSpaceDE w:val="0"/>
              <w:autoSpaceDN w:val="0"/>
              <w:adjustRightInd w:val="0"/>
              <w:jc w:val="center"/>
            </w:pPr>
            <w:r>
              <w:t>GIA</w:t>
            </w:r>
          </w:p>
        </w:tc>
        <w:tc>
          <w:tcPr>
            <w:tcW w:w="990" w:type="dxa"/>
            <w:tcBorders>
              <w:top w:val="single" w:sz="4" w:space="0" w:color="auto"/>
              <w:bottom w:val="single" w:sz="4" w:space="0" w:color="auto"/>
            </w:tcBorders>
          </w:tcPr>
          <w:p w:rsidR="00FA1AC9" w:rsidRDefault="00FA1AC9" w:rsidP="00FA1AC9">
            <w:pPr>
              <w:autoSpaceDE w:val="0"/>
              <w:autoSpaceDN w:val="0"/>
              <w:adjustRightInd w:val="0"/>
              <w:jc w:val="center"/>
            </w:pPr>
            <w:r>
              <w:t>GIA/</w:t>
            </w:r>
          </w:p>
          <w:p w:rsidR="00FA1AC9" w:rsidRDefault="00FA1AC9" w:rsidP="00FA1AC9">
            <w:pPr>
              <w:autoSpaceDE w:val="0"/>
              <w:autoSpaceDN w:val="0"/>
              <w:adjustRightInd w:val="0"/>
              <w:jc w:val="center"/>
            </w:pPr>
            <w:r>
              <w:t>ACH</w:t>
            </w:r>
          </w:p>
          <w:p w:rsidR="00FA1AC9" w:rsidRPr="00693514" w:rsidRDefault="00FA1AC9" w:rsidP="00FA1AC9">
            <w:pPr>
              <w:autoSpaceDE w:val="0"/>
              <w:autoSpaceDN w:val="0"/>
              <w:adjustRightInd w:val="0"/>
              <w:jc w:val="center"/>
            </w:pPr>
            <w:r>
              <w:t>Dif.</w:t>
            </w:r>
          </w:p>
        </w:tc>
        <w:tc>
          <w:tcPr>
            <w:tcW w:w="900" w:type="dxa"/>
            <w:tcBorders>
              <w:top w:val="single" w:sz="4" w:space="0" w:color="auto"/>
              <w:bottom w:val="single" w:sz="4" w:space="0" w:color="auto"/>
            </w:tcBorders>
          </w:tcPr>
          <w:p w:rsidR="00FA1AC9" w:rsidRDefault="00FA1AC9" w:rsidP="00FA1AC9">
            <w:pPr>
              <w:autoSpaceDE w:val="0"/>
              <w:autoSpaceDN w:val="0"/>
              <w:adjustRightInd w:val="0"/>
              <w:jc w:val="center"/>
            </w:pPr>
            <w:r>
              <w:t>Sig.</w:t>
            </w:r>
          </w:p>
          <w:p w:rsidR="00FA1AC9" w:rsidRDefault="00FA1AC9" w:rsidP="00FA1AC9">
            <w:pPr>
              <w:autoSpaceDE w:val="0"/>
              <w:autoSpaceDN w:val="0"/>
              <w:adjustRightInd w:val="0"/>
              <w:jc w:val="center"/>
            </w:pPr>
            <w:r>
              <w:t>Y/N</w:t>
            </w:r>
          </w:p>
        </w:tc>
      </w:tr>
      <w:tr w:rsidR="00FA1AC9" w:rsidRPr="00693514" w:rsidTr="00FA1AC9">
        <w:tc>
          <w:tcPr>
            <w:tcW w:w="2685" w:type="dxa"/>
            <w:tcBorders>
              <w:top w:val="single" w:sz="4" w:space="0" w:color="auto"/>
            </w:tcBorders>
          </w:tcPr>
          <w:p w:rsidR="00FA1AC9" w:rsidRPr="00693514" w:rsidRDefault="00FA1AC9" w:rsidP="00FA1AC9">
            <w:pPr>
              <w:autoSpaceDE w:val="0"/>
              <w:autoSpaceDN w:val="0"/>
              <w:adjustRightInd w:val="0"/>
            </w:pPr>
            <w:r>
              <w:t>Oral Expression</w:t>
            </w:r>
          </w:p>
        </w:tc>
        <w:tc>
          <w:tcPr>
            <w:tcW w:w="2070" w:type="dxa"/>
            <w:tcBorders>
              <w:top w:val="single" w:sz="4" w:space="0" w:color="auto"/>
            </w:tcBorders>
          </w:tcPr>
          <w:p w:rsidR="00FA1AC9" w:rsidRPr="00BD522F" w:rsidRDefault="00FA1AC9" w:rsidP="00FA1AC9">
            <w:pPr>
              <w:autoSpaceDE w:val="0"/>
              <w:autoSpaceDN w:val="0"/>
              <w:adjustRightInd w:val="0"/>
              <w:jc w:val="center"/>
            </w:pPr>
            <w:r>
              <w:t>Story Recall</w:t>
            </w:r>
          </w:p>
        </w:tc>
        <w:tc>
          <w:tcPr>
            <w:tcW w:w="1080" w:type="dxa"/>
            <w:tcBorders>
              <w:top w:val="single" w:sz="4" w:space="0" w:color="auto"/>
            </w:tcBorders>
          </w:tcPr>
          <w:p w:rsidR="00FA1AC9" w:rsidRPr="00693514" w:rsidRDefault="00DA7790" w:rsidP="00FA1AC9">
            <w:pPr>
              <w:autoSpaceDE w:val="0"/>
              <w:autoSpaceDN w:val="0"/>
              <w:adjustRightInd w:val="0"/>
              <w:jc w:val="center"/>
            </w:pPr>
            <w:r>
              <w:t>105</w:t>
            </w:r>
          </w:p>
        </w:tc>
        <w:tc>
          <w:tcPr>
            <w:tcW w:w="1080" w:type="dxa"/>
            <w:tcBorders>
              <w:top w:val="single" w:sz="4" w:space="0" w:color="auto"/>
            </w:tcBorders>
          </w:tcPr>
          <w:p w:rsidR="00FA1AC9" w:rsidRDefault="00DA7790" w:rsidP="00FA1AC9">
            <w:pPr>
              <w:autoSpaceDE w:val="0"/>
              <w:autoSpaceDN w:val="0"/>
              <w:adjustRightInd w:val="0"/>
              <w:jc w:val="center"/>
            </w:pPr>
            <w:r>
              <w:t>107</w:t>
            </w:r>
          </w:p>
        </w:tc>
        <w:tc>
          <w:tcPr>
            <w:tcW w:w="990" w:type="dxa"/>
            <w:tcBorders>
              <w:top w:val="single" w:sz="4" w:space="0" w:color="auto"/>
            </w:tcBorders>
          </w:tcPr>
          <w:p w:rsidR="00FA1AC9" w:rsidRPr="00693514" w:rsidRDefault="00DA7790" w:rsidP="00FA1AC9">
            <w:pPr>
              <w:autoSpaceDE w:val="0"/>
              <w:autoSpaceDN w:val="0"/>
              <w:adjustRightInd w:val="0"/>
              <w:jc w:val="center"/>
            </w:pPr>
            <w:r>
              <w:t>2</w:t>
            </w:r>
          </w:p>
        </w:tc>
        <w:tc>
          <w:tcPr>
            <w:tcW w:w="900" w:type="dxa"/>
            <w:tcBorders>
              <w:top w:val="single" w:sz="4" w:space="0" w:color="auto"/>
            </w:tcBorders>
          </w:tcPr>
          <w:p w:rsidR="00FA1AC9" w:rsidRPr="00693514" w:rsidRDefault="00FA1AC9" w:rsidP="00FA1AC9">
            <w:pPr>
              <w:autoSpaceDE w:val="0"/>
              <w:autoSpaceDN w:val="0"/>
              <w:adjustRightInd w:val="0"/>
              <w:jc w:val="center"/>
            </w:pPr>
            <w:r>
              <w:t>N</w:t>
            </w:r>
          </w:p>
        </w:tc>
      </w:tr>
      <w:tr w:rsidR="00FA1AC9" w:rsidRPr="00693514" w:rsidTr="00FA1AC9">
        <w:tc>
          <w:tcPr>
            <w:tcW w:w="2685" w:type="dxa"/>
          </w:tcPr>
          <w:p w:rsidR="00FA1AC9" w:rsidRPr="00B04EDD" w:rsidRDefault="00FA1AC9" w:rsidP="00FA1AC9">
            <w:pPr>
              <w:autoSpaceDE w:val="0"/>
              <w:autoSpaceDN w:val="0"/>
              <w:adjustRightInd w:val="0"/>
            </w:pPr>
            <w:r>
              <w:t>Listening Comprehension</w:t>
            </w:r>
          </w:p>
        </w:tc>
        <w:tc>
          <w:tcPr>
            <w:tcW w:w="2070" w:type="dxa"/>
          </w:tcPr>
          <w:p w:rsidR="00FA1AC9" w:rsidRPr="00693514" w:rsidRDefault="00FA1AC9" w:rsidP="00FA1AC9">
            <w:pPr>
              <w:autoSpaceDE w:val="0"/>
              <w:autoSpaceDN w:val="0"/>
              <w:adjustRightInd w:val="0"/>
              <w:jc w:val="center"/>
            </w:pPr>
            <w:r>
              <w:t>Understanding Directions</w:t>
            </w:r>
          </w:p>
        </w:tc>
        <w:tc>
          <w:tcPr>
            <w:tcW w:w="1080" w:type="dxa"/>
          </w:tcPr>
          <w:p w:rsidR="00FA1AC9" w:rsidRDefault="00DA7790" w:rsidP="00FA1AC9">
            <w:pPr>
              <w:jc w:val="center"/>
            </w:pPr>
            <w:r>
              <w:t>105</w:t>
            </w:r>
          </w:p>
        </w:tc>
        <w:tc>
          <w:tcPr>
            <w:tcW w:w="1080" w:type="dxa"/>
          </w:tcPr>
          <w:p w:rsidR="00FA1AC9" w:rsidRPr="008B78FF" w:rsidRDefault="00DA7790" w:rsidP="00FA1AC9">
            <w:pPr>
              <w:jc w:val="center"/>
            </w:pPr>
            <w:r>
              <w:t>107</w:t>
            </w:r>
          </w:p>
        </w:tc>
        <w:tc>
          <w:tcPr>
            <w:tcW w:w="990" w:type="dxa"/>
          </w:tcPr>
          <w:p w:rsidR="00FA1AC9" w:rsidRDefault="00DA7790" w:rsidP="00FA1AC9">
            <w:pPr>
              <w:jc w:val="center"/>
            </w:pPr>
            <w:r>
              <w:t>2</w:t>
            </w:r>
          </w:p>
        </w:tc>
        <w:tc>
          <w:tcPr>
            <w:tcW w:w="900" w:type="dxa"/>
          </w:tcPr>
          <w:p w:rsidR="00FA1AC9" w:rsidRDefault="00FA1AC9" w:rsidP="00FA1AC9">
            <w:pPr>
              <w:jc w:val="center"/>
            </w:pPr>
            <w:r>
              <w:t>N</w:t>
            </w:r>
          </w:p>
        </w:tc>
      </w:tr>
      <w:tr w:rsidR="00FA1AC9" w:rsidRPr="00693514" w:rsidTr="00FA1AC9">
        <w:tc>
          <w:tcPr>
            <w:tcW w:w="2685" w:type="dxa"/>
            <w:vMerge w:val="restart"/>
          </w:tcPr>
          <w:p w:rsidR="00FA1AC9" w:rsidRDefault="00FA1AC9" w:rsidP="00FA1AC9">
            <w:pPr>
              <w:autoSpaceDE w:val="0"/>
              <w:autoSpaceDN w:val="0"/>
              <w:adjustRightInd w:val="0"/>
            </w:pPr>
            <w:r>
              <w:t>Written Expression</w:t>
            </w:r>
          </w:p>
        </w:tc>
        <w:tc>
          <w:tcPr>
            <w:tcW w:w="2070" w:type="dxa"/>
          </w:tcPr>
          <w:p w:rsidR="00FA1AC9" w:rsidRDefault="00FA1AC9" w:rsidP="00FA1AC9">
            <w:pPr>
              <w:autoSpaceDE w:val="0"/>
              <w:autoSpaceDN w:val="0"/>
              <w:adjustRightInd w:val="0"/>
              <w:jc w:val="center"/>
            </w:pPr>
            <w:r>
              <w:t>Writing Sample</w:t>
            </w:r>
          </w:p>
        </w:tc>
        <w:tc>
          <w:tcPr>
            <w:tcW w:w="1080" w:type="dxa"/>
          </w:tcPr>
          <w:p w:rsidR="00FA1AC9" w:rsidRDefault="00DA7790" w:rsidP="00FA1AC9">
            <w:pPr>
              <w:jc w:val="center"/>
            </w:pPr>
            <w:r>
              <w:t>121</w:t>
            </w:r>
          </w:p>
        </w:tc>
        <w:tc>
          <w:tcPr>
            <w:tcW w:w="1080" w:type="dxa"/>
          </w:tcPr>
          <w:p w:rsidR="00FA1AC9" w:rsidRPr="008B78FF" w:rsidRDefault="00DA7790" w:rsidP="00FA1AC9">
            <w:pPr>
              <w:jc w:val="center"/>
            </w:pPr>
            <w:r>
              <w:t>107</w:t>
            </w:r>
          </w:p>
        </w:tc>
        <w:tc>
          <w:tcPr>
            <w:tcW w:w="990" w:type="dxa"/>
          </w:tcPr>
          <w:p w:rsidR="00FA1AC9" w:rsidRDefault="00DA7790" w:rsidP="00FA1AC9">
            <w:pPr>
              <w:jc w:val="center"/>
            </w:pPr>
            <w:r>
              <w:t>-14</w:t>
            </w:r>
          </w:p>
        </w:tc>
        <w:tc>
          <w:tcPr>
            <w:tcW w:w="900" w:type="dxa"/>
          </w:tcPr>
          <w:p w:rsidR="00FA1AC9" w:rsidRDefault="00DA7790" w:rsidP="00FA1AC9">
            <w:pPr>
              <w:jc w:val="center"/>
            </w:pPr>
            <w:r>
              <w:t>N</w:t>
            </w:r>
          </w:p>
        </w:tc>
      </w:tr>
      <w:tr w:rsidR="00FA1AC9" w:rsidRPr="00693514" w:rsidTr="00FA1AC9">
        <w:tc>
          <w:tcPr>
            <w:tcW w:w="2685" w:type="dxa"/>
            <w:vMerge/>
          </w:tcPr>
          <w:p w:rsidR="00FA1AC9" w:rsidRPr="00B04EDD" w:rsidRDefault="00FA1AC9" w:rsidP="00FA1AC9">
            <w:pPr>
              <w:autoSpaceDE w:val="0"/>
              <w:autoSpaceDN w:val="0"/>
              <w:adjustRightInd w:val="0"/>
            </w:pPr>
          </w:p>
        </w:tc>
        <w:tc>
          <w:tcPr>
            <w:tcW w:w="2070" w:type="dxa"/>
          </w:tcPr>
          <w:p w:rsidR="00FA1AC9" w:rsidRPr="00693514" w:rsidRDefault="00FA1AC9" w:rsidP="00FA1AC9">
            <w:pPr>
              <w:autoSpaceDE w:val="0"/>
              <w:autoSpaceDN w:val="0"/>
              <w:adjustRightInd w:val="0"/>
              <w:jc w:val="center"/>
            </w:pPr>
            <w:r>
              <w:t>Writing Fluency</w:t>
            </w:r>
          </w:p>
        </w:tc>
        <w:tc>
          <w:tcPr>
            <w:tcW w:w="1080" w:type="dxa"/>
          </w:tcPr>
          <w:p w:rsidR="00FA1AC9" w:rsidRDefault="00FA1AC9" w:rsidP="00FA1AC9">
            <w:pPr>
              <w:jc w:val="center"/>
            </w:pPr>
          </w:p>
        </w:tc>
        <w:tc>
          <w:tcPr>
            <w:tcW w:w="1080" w:type="dxa"/>
          </w:tcPr>
          <w:p w:rsidR="00FA1AC9" w:rsidRPr="008B78FF" w:rsidRDefault="00FA1AC9" w:rsidP="00FA1AC9">
            <w:pPr>
              <w:jc w:val="center"/>
            </w:pPr>
          </w:p>
        </w:tc>
        <w:tc>
          <w:tcPr>
            <w:tcW w:w="990" w:type="dxa"/>
          </w:tcPr>
          <w:p w:rsidR="00FA1AC9" w:rsidRDefault="00FA1AC9" w:rsidP="00FA1AC9">
            <w:pPr>
              <w:jc w:val="center"/>
            </w:pPr>
          </w:p>
        </w:tc>
        <w:tc>
          <w:tcPr>
            <w:tcW w:w="900" w:type="dxa"/>
          </w:tcPr>
          <w:p w:rsidR="00FA1AC9" w:rsidRDefault="00FA1AC9" w:rsidP="00FA1AC9">
            <w:pPr>
              <w:jc w:val="center"/>
            </w:pPr>
          </w:p>
        </w:tc>
      </w:tr>
      <w:tr w:rsidR="00FA1AC9" w:rsidRPr="00693514" w:rsidTr="00FA1AC9">
        <w:tc>
          <w:tcPr>
            <w:tcW w:w="2685" w:type="dxa"/>
          </w:tcPr>
          <w:p w:rsidR="00FA1AC9" w:rsidRPr="00B04EDD" w:rsidRDefault="00FA1AC9" w:rsidP="00FA1AC9">
            <w:pPr>
              <w:autoSpaceDE w:val="0"/>
              <w:autoSpaceDN w:val="0"/>
              <w:adjustRightInd w:val="0"/>
            </w:pPr>
            <w:r>
              <w:t>Basic Reading Skills</w:t>
            </w:r>
          </w:p>
        </w:tc>
        <w:tc>
          <w:tcPr>
            <w:tcW w:w="2070" w:type="dxa"/>
          </w:tcPr>
          <w:p w:rsidR="00FA1AC9" w:rsidRPr="00693514" w:rsidRDefault="00FA1AC9" w:rsidP="00FA1AC9">
            <w:pPr>
              <w:autoSpaceDE w:val="0"/>
              <w:autoSpaceDN w:val="0"/>
              <w:adjustRightInd w:val="0"/>
              <w:jc w:val="center"/>
            </w:pPr>
            <w:r>
              <w:t>Letter-Word Identification</w:t>
            </w:r>
          </w:p>
        </w:tc>
        <w:tc>
          <w:tcPr>
            <w:tcW w:w="1080" w:type="dxa"/>
          </w:tcPr>
          <w:p w:rsidR="00FA1AC9" w:rsidRDefault="00DA7790" w:rsidP="00FA1AC9">
            <w:pPr>
              <w:jc w:val="center"/>
            </w:pPr>
            <w:r>
              <w:t>97</w:t>
            </w:r>
          </w:p>
        </w:tc>
        <w:tc>
          <w:tcPr>
            <w:tcW w:w="1080" w:type="dxa"/>
          </w:tcPr>
          <w:p w:rsidR="00FA1AC9" w:rsidRPr="008B78FF" w:rsidRDefault="00DA7790" w:rsidP="00FA1AC9">
            <w:pPr>
              <w:jc w:val="center"/>
            </w:pPr>
            <w:r>
              <w:t>107</w:t>
            </w:r>
          </w:p>
        </w:tc>
        <w:tc>
          <w:tcPr>
            <w:tcW w:w="990" w:type="dxa"/>
          </w:tcPr>
          <w:p w:rsidR="00FA1AC9" w:rsidRDefault="00DA7790" w:rsidP="00FA1AC9">
            <w:pPr>
              <w:jc w:val="center"/>
            </w:pPr>
            <w:r>
              <w:t>10</w:t>
            </w:r>
          </w:p>
        </w:tc>
        <w:tc>
          <w:tcPr>
            <w:tcW w:w="900" w:type="dxa"/>
          </w:tcPr>
          <w:p w:rsidR="00FA1AC9" w:rsidRDefault="00DA7790" w:rsidP="00FA1AC9">
            <w:pPr>
              <w:jc w:val="center"/>
            </w:pPr>
            <w:r>
              <w:t>N</w:t>
            </w:r>
          </w:p>
        </w:tc>
      </w:tr>
      <w:tr w:rsidR="00FA1AC9" w:rsidRPr="00693514" w:rsidTr="00FA1AC9">
        <w:tc>
          <w:tcPr>
            <w:tcW w:w="2685" w:type="dxa"/>
          </w:tcPr>
          <w:p w:rsidR="00FA1AC9" w:rsidRDefault="00FA1AC9" w:rsidP="00FA1AC9">
            <w:pPr>
              <w:autoSpaceDE w:val="0"/>
              <w:autoSpaceDN w:val="0"/>
              <w:adjustRightInd w:val="0"/>
            </w:pPr>
            <w:r>
              <w:t>Reading  Comprehension</w:t>
            </w:r>
          </w:p>
        </w:tc>
        <w:tc>
          <w:tcPr>
            <w:tcW w:w="2070" w:type="dxa"/>
          </w:tcPr>
          <w:p w:rsidR="00FA1AC9" w:rsidRPr="00693514" w:rsidRDefault="00FA1AC9" w:rsidP="00FA1AC9">
            <w:pPr>
              <w:autoSpaceDE w:val="0"/>
              <w:autoSpaceDN w:val="0"/>
              <w:adjustRightInd w:val="0"/>
              <w:jc w:val="center"/>
            </w:pPr>
            <w:r>
              <w:t>Passage Comprehension</w:t>
            </w:r>
          </w:p>
        </w:tc>
        <w:tc>
          <w:tcPr>
            <w:tcW w:w="1080" w:type="dxa"/>
          </w:tcPr>
          <w:p w:rsidR="00FA1AC9" w:rsidRDefault="00DA7790" w:rsidP="00FA1AC9">
            <w:pPr>
              <w:jc w:val="center"/>
            </w:pPr>
            <w:r>
              <w:t>105</w:t>
            </w:r>
          </w:p>
        </w:tc>
        <w:tc>
          <w:tcPr>
            <w:tcW w:w="1080" w:type="dxa"/>
          </w:tcPr>
          <w:p w:rsidR="00FA1AC9" w:rsidRPr="008B78FF" w:rsidRDefault="00DA7790" w:rsidP="00FA1AC9">
            <w:pPr>
              <w:jc w:val="center"/>
            </w:pPr>
            <w:r>
              <w:t>107</w:t>
            </w:r>
          </w:p>
        </w:tc>
        <w:tc>
          <w:tcPr>
            <w:tcW w:w="990" w:type="dxa"/>
          </w:tcPr>
          <w:p w:rsidR="00FA1AC9" w:rsidRDefault="00FA1AC9" w:rsidP="00FA1AC9">
            <w:pPr>
              <w:jc w:val="center"/>
            </w:pPr>
            <w:r>
              <w:t>2</w:t>
            </w:r>
          </w:p>
        </w:tc>
        <w:tc>
          <w:tcPr>
            <w:tcW w:w="900" w:type="dxa"/>
          </w:tcPr>
          <w:p w:rsidR="00FA1AC9" w:rsidRDefault="00FA1AC9" w:rsidP="00FA1AC9">
            <w:pPr>
              <w:jc w:val="center"/>
            </w:pPr>
            <w:r>
              <w:t>N</w:t>
            </w:r>
          </w:p>
        </w:tc>
      </w:tr>
      <w:tr w:rsidR="00FA1AC9" w:rsidRPr="00693514" w:rsidTr="00FA1AC9">
        <w:tc>
          <w:tcPr>
            <w:tcW w:w="2685" w:type="dxa"/>
            <w:vMerge w:val="restart"/>
          </w:tcPr>
          <w:p w:rsidR="00FA1AC9" w:rsidRDefault="00FA1AC9" w:rsidP="00FA1AC9">
            <w:pPr>
              <w:autoSpaceDE w:val="0"/>
              <w:autoSpaceDN w:val="0"/>
              <w:adjustRightInd w:val="0"/>
            </w:pPr>
            <w:r>
              <w:t>Math Calculation</w:t>
            </w:r>
          </w:p>
        </w:tc>
        <w:tc>
          <w:tcPr>
            <w:tcW w:w="2070" w:type="dxa"/>
          </w:tcPr>
          <w:p w:rsidR="00FA1AC9" w:rsidRPr="00693514" w:rsidRDefault="00FA1AC9" w:rsidP="00FA1AC9">
            <w:pPr>
              <w:autoSpaceDE w:val="0"/>
              <w:autoSpaceDN w:val="0"/>
              <w:adjustRightInd w:val="0"/>
              <w:jc w:val="center"/>
            </w:pPr>
            <w:r>
              <w:t>Calculation</w:t>
            </w:r>
          </w:p>
        </w:tc>
        <w:tc>
          <w:tcPr>
            <w:tcW w:w="1080" w:type="dxa"/>
          </w:tcPr>
          <w:p w:rsidR="00FA1AC9" w:rsidRDefault="00DA7790" w:rsidP="00FA1AC9">
            <w:pPr>
              <w:jc w:val="center"/>
            </w:pPr>
            <w:r>
              <w:t>125</w:t>
            </w:r>
          </w:p>
        </w:tc>
        <w:tc>
          <w:tcPr>
            <w:tcW w:w="1080" w:type="dxa"/>
          </w:tcPr>
          <w:p w:rsidR="00FA1AC9" w:rsidRPr="008B78FF" w:rsidRDefault="00DA7790" w:rsidP="00FA1AC9">
            <w:pPr>
              <w:jc w:val="center"/>
            </w:pPr>
            <w:r>
              <w:t>107</w:t>
            </w:r>
          </w:p>
        </w:tc>
        <w:tc>
          <w:tcPr>
            <w:tcW w:w="990" w:type="dxa"/>
          </w:tcPr>
          <w:p w:rsidR="00FA1AC9" w:rsidRDefault="00DA7790" w:rsidP="00FA1AC9">
            <w:pPr>
              <w:jc w:val="center"/>
            </w:pPr>
            <w:r>
              <w:t>-18</w:t>
            </w:r>
          </w:p>
        </w:tc>
        <w:tc>
          <w:tcPr>
            <w:tcW w:w="900" w:type="dxa"/>
          </w:tcPr>
          <w:p w:rsidR="00FA1AC9" w:rsidRDefault="00FA1AC9" w:rsidP="00FA1AC9">
            <w:pPr>
              <w:jc w:val="center"/>
            </w:pPr>
            <w:r>
              <w:t>Y</w:t>
            </w:r>
          </w:p>
        </w:tc>
      </w:tr>
      <w:tr w:rsidR="00FA1AC9" w:rsidRPr="00693514" w:rsidTr="00FA1AC9">
        <w:tc>
          <w:tcPr>
            <w:tcW w:w="2685" w:type="dxa"/>
            <w:vMerge/>
          </w:tcPr>
          <w:p w:rsidR="00FA1AC9" w:rsidRDefault="00FA1AC9" w:rsidP="00FA1AC9">
            <w:pPr>
              <w:autoSpaceDE w:val="0"/>
              <w:autoSpaceDN w:val="0"/>
              <w:adjustRightInd w:val="0"/>
            </w:pPr>
          </w:p>
        </w:tc>
        <w:tc>
          <w:tcPr>
            <w:tcW w:w="2070" w:type="dxa"/>
          </w:tcPr>
          <w:p w:rsidR="00FA1AC9" w:rsidRDefault="00FA1AC9" w:rsidP="00FA1AC9">
            <w:pPr>
              <w:autoSpaceDE w:val="0"/>
              <w:autoSpaceDN w:val="0"/>
              <w:adjustRightInd w:val="0"/>
              <w:jc w:val="center"/>
            </w:pPr>
            <w:r>
              <w:t>Math Fluency</w:t>
            </w:r>
          </w:p>
        </w:tc>
        <w:tc>
          <w:tcPr>
            <w:tcW w:w="1080" w:type="dxa"/>
          </w:tcPr>
          <w:p w:rsidR="00FA1AC9" w:rsidRDefault="00DA7790" w:rsidP="00FA1AC9">
            <w:pPr>
              <w:jc w:val="center"/>
            </w:pPr>
            <w:r>
              <w:t>118</w:t>
            </w:r>
          </w:p>
        </w:tc>
        <w:tc>
          <w:tcPr>
            <w:tcW w:w="1080" w:type="dxa"/>
          </w:tcPr>
          <w:p w:rsidR="00FA1AC9" w:rsidRPr="008B78FF" w:rsidRDefault="00DA7790" w:rsidP="00FA1AC9">
            <w:pPr>
              <w:jc w:val="center"/>
            </w:pPr>
            <w:r>
              <w:t>107</w:t>
            </w:r>
          </w:p>
        </w:tc>
        <w:tc>
          <w:tcPr>
            <w:tcW w:w="990" w:type="dxa"/>
          </w:tcPr>
          <w:p w:rsidR="00FA1AC9" w:rsidRDefault="00DA7790" w:rsidP="00FA1AC9">
            <w:pPr>
              <w:jc w:val="center"/>
            </w:pPr>
            <w:r>
              <w:t>-11</w:t>
            </w:r>
          </w:p>
        </w:tc>
        <w:tc>
          <w:tcPr>
            <w:tcW w:w="900" w:type="dxa"/>
          </w:tcPr>
          <w:p w:rsidR="00FA1AC9" w:rsidRDefault="00FA1AC9" w:rsidP="00FA1AC9">
            <w:pPr>
              <w:jc w:val="center"/>
            </w:pPr>
            <w:r>
              <w:t>N</w:t>
            </w:r>
          </w:p>
        </w:tc>
      </w:tr>
      <w:tr w:rsidR="00FA1AC9" w:rsidRPr="00693514" w:rsidTr="00FA1AC9">
        <w:tc>
          <w:tcPr>
            <w:tcW w:w="2685" w:type="dxa"/>
            <w:tcBorders>
              <w:bottom w:val="single" w:sz="4" w:space="0" w:color="auto"/>
            </w:tcBorders>
          </w:tcPr>
          <w:p w:rsidR="00FA1AC9" w:rsidRDefault="00FA1AC9" w:rsidP="00FA1AC9">
            <w:pPr>
              <w:autoSpaceDE w:val="0"/>
              <w:autoSpaceDN w:val="0"/>
              <w:adjustRightInd w:val="0"/>
            </w:pPr>
            <w:r>
              <w:t>Math Reasoning</w:t>
            </w:r>
          </w:p>
        </w:tc>
        <w:tc>
          <w:tcPr>
            <w:tcW w:w="2070" w:type="dxa"/>
            <w:tcBorders>
              <w:bottom w:val="single" w:sz="4" w:space="0" w:color="auto"/>
            </w:tcBorders>
          </w:tcPr>
          <w:p w:rsidR="00FA1AC9" w:rsidRPr="00693514" w:rsidRDefault="00FA1AC9" w:rsidP="00FA1AC9">
            <w:pPr>
              <w:autoSpaceDE w:val="0"/>
              <w:autoSpaceDN w:val="0"/>
              <w:adjustRightInd w:val="0"/>
              <w:jc w:val="center"/>
            </w:pPr>
            <w:r>
              <w:t>Applied Problems</w:t>
            </w:r>
          </w:p>
        </w:tc>
        <w:tc>
          <w:tcPr>
            <w:tcW w:w="1080" w:type="dxa"/>
            <w:tcBorders>
              <w:bottom w:val="single" w:sz="4" w:space="0" w:color="auto"/>
            </w:tcBorders>
          </w:tcPr>
          <w:p w:rsidR="00FA1AC9" w:rsidRDefault="00DA7790" w:rsidP="00FA1AC9">
            <w:pPr>
              <w:jc w:val="center"/>
            </w:pPr>
            <w:r>
              <w:t>137</w:t>
            </w:r>
          </w:p>
        </w:tc>
        <w:tc>
          <w:tcPr>
            <w:tcW w:w="1080" w:type="dxa"/>
            <w:tcBorders>
              <w:bottom w:val="single" w:sz="4" w:space="0" w:color="auto"/>
            </w:tcBorders>
          </w:tcPr>
          <w:p w:rsidR="00FA1AC9" w:rsidRPr="008B78FF" w:rsidRDefault="00DA7790" w:rsidP="00FA1AC9">
            <w:pPr>
              <w:jc w:val="center"/>
            </w:pPr>
            <w:r>
              <w:t>107</w:t>
            </w:r>
          </w:p>
        </w:tc>
        <w:tc>
          <w:tcPr>
            <w:tcW w:w="990" w:type="dxa"/>
            <w:tcBorders>
              <w:bottom w:val="single" w:sz="4" w:space="0" w:color="auto"/>
            </w:tcBorders>
          </w:tcPr>
          <w:p w:rsidR="00FA1AC9" w:rsidRDefault="00DA7790" w:rsidP="00FA1AC9">
            <w:pPr>
              <w:jc w:val="center"/>
            </w:pPr>
            <w:r>
              <w:t>-30</w:t>
            </w:r>
          </w:p>
        </w:tc>
        <w:tc>
          <w:tcPr>
            <w:tcW w:w="900" w:type="dxa"/>
            <w:tcBorders>
              <w:bottom w:val="single" w:sz="4" w:space="0" w:color="auto"/>
            </w:tcBorders>
          </w:tcPr>
          <w:p w:rsidR="00FA1AC9" w:rsidRDefault="00DA7790" w:rsidP="00FA1AC9">
            <w:pPr>
              <w:jc w:val="center"/>
            </w:pPr>
            <w:r>
              <w:t>Y</w:t>
            </w:r>
          </w:p>
        </w:tc>
      </w:tr>
    </w:tbl>
    <w:p w:rsidR="00FA1AC9" w:rsidRDefault="00FA1AC9" w:rsidP="00FA1AC9">
      <w:pPr>
        <w:autoSpaceDE w:val="0"/>
        <w:autoSpaceDN w:val="0"/>
        <w:adjustRightInd w:val="0"/>
      </w:pPr>
      <w:r>
        <w:t>Note: STD=Standard Scores; Dif.=Difference; GIA=General Intellectual Ability; Sig.=Significance</w:t>
      </w:r>
    </w:p>
    <w:p w:rsidR="00FA1AC9" w:rsidRPr="00693514" w:rsidRDefault="00FA1AC9" w:rsidP="00FA21BD">
      <w:pPr>
        <w:jc w:val="both"/>
      </w:pPr>
    </w:p>
    <w:p w:rsidR="00FA21BD" w:rsidRPr="00693514" w:rsidRDefault="00FA21BD" w:rsidP="00FA21BD">
      <w:pPr>
        <w:pStyle w:val="Heading1"/>
        <w:jc w:val="center"/>
        <w:rPr>
          <w:bCs/>
          <w:sz w:val="24"/>
          <w:szCs w:val="24"/>
        </w:rPr>
      </w:pPr>
      <w:r>
        <w:rPr>
          <w:bCs/>
          <w:sz w:val="24"/>
          <w:szCs w:val="24"/>
        </w:rPr>
        <w:t>Recommendations</w:t>
      </w:r>
    </w:p>
    <w:p w:rsidR="00FA21BD" w:rsidRPr="00693514" w:rsidRDefault="00FA21BD" w:rsidP="00FA21BD"/>
    <w:p w:rsidR="00FA21BD" w:rsidRPr="00693514" w:rsidRDefault="00FA21BD" w:rsidP="00FA21BD">
      <w:pPr>
        <w:jc w:val="both"/>
      </w:pPr>
      <w:r w:rsidRPr="00693514">
        <w:t>This evaluation is considered</w:t>
      </w:r>
      <w:r>
        <w:t xml:space="preserve"> a</w:t>
      </w:r>
      <w:r w:rsidR="0098197A">
        <w:t xml:space="preserve"> valid representation of </w:t>
      </w:r>
      <w:r w:rsidR="00FA1AC9">
        <w:t>John</w:t>
      </w:r>
      <w:r w:rsidRPr="00693514">
        <w:t>’s current levels of functioning in the areas assessed. The following recommendations are based upon a review of</w:t>
      </w:r>
      <w:r>
        <w:t xml:space="preserve"> e</w:t>
      </w:r>
      <w:r w:rsidR="0098197A">
        <w:t xml:space="preserve">valuation data to assist </w:t>
      </w:r>
      <w:r w:rsidR="00461DE7">
        <w:t>John</w:t>
      </w:r>
      <w:r w:rsidR="0098197A">
        <w:t xml:space="preserve"> in </w:t>
      </w:r>
      <w:r w:rsidR="00461DE7">
        <w:rPr>
          <w:i/>
        </w:rPr>
        <w:t>Broad Reading</w:t>
      </w:r>
      <w:r w:rsidRPr="00693514">
        <w:t>.</w:t>
      </w:r>
      <w:r w:rsidR="001C58F8">
        <w:t xml:space="preserve"> </w:t>
      </w:r>
      <w:r w:rsidR="00834ED7">
        <w:t xml:space="preserve">These recommendations are intended for the </w:t>
      </w:r>
      <w:r w:rsidR="00C30654">
        <w:t>work environment.</w:t>
      </w:r>
      <w:r w:rsidR="00834ED7">
        <w:t xml:space="preserve"> </w:t>
      </w:r>
    </w:p>
    <w:p w:rsidR="00FA21BD" w:rsidRPr="00693514" w:rsidRDefault="00FA21BD" w:rsidP="00FA21BD">
      <w:pPr>
        <w:jc w:val="both"/>
      </w:pPr>
    </w:p>
    <w:p w:rsidR="00FA21BD" w:rsidRPr="00693514" w:rsidRDefault="006172AF" w:rsidP="00A01B77">
      <w:pPr>
        <w:pStyle w:val="ListParagraph"/>
        <w:numPr>
          <w:ilvl w:val="0"/>
          <w:numId w:val="3"/>
        </w:numPr>
        <w:jc w:val="both"/>
      </w:pPr>
      <w:r>
        <w:t>Read on a routine basis and highlight important information</w:t>
      </w:r>
    </w:p>
    <w:p w:rsidR="006172AF" w:rsidRDefault="003765EA" w:rsidP="00A01B77">
      <w:pPr>
        <w:pStyle w:val="ListParagraph"/>
        <w:numPr>
          <w:ilvl w:val="0"/>
          <w:numId w:val="3"/>
        </w:numPr>
        <w:jc w:val="both"/>
      </w:pPr>
      <w:r>
        <w:t xml:space="preserve">When lecturing, present ideas in an organized and logical sequence. </w:t>
      </w:r>
    </w:p>
    <w:p w:rsidR="00FA21BD" w:rsidRPr="00693514" w:rsidRDefault="006172AF" w:rsidP="00A01B77">
      <w:pPr>
        <w:pStyle w:val="ListParagraph"/>
        <w:numPr>
          <w:ilvl w:val="0"/>
          <w:numId w:val="3"/>
        </w:numPr>
        <w:jc w:val="both"/>
      </w:pPr>
      <w:r>
        <w:t>Keep notes as</w:t>
      </w:r>
      <w:r w:rsidR="003765EA">
        <w:t xml:space="preserve"> simple as possible and group related information.</w:t>
      </w:r>
    </w:p>
    <w:p w:rsidR="00FA21BD" w:rsidRDefault="006172AF" w:rsidP="00A01B77">
      <w:pPr>
        <w:numPr>
          <w:ilvl w:val="0"/>
          <w:numId w:val="1"/>
        </w:numPr>
        <w:jc w:val="both"/>
      </w:pPr>
      <w:r>
        <w:t>Make an outline and take notes while reading.</w:t>
      </w:r>
    </w:p>
    <w:p w:rsidR="006172AF" w:rsidRPr="00693514" w:rsidRDefault="00712244" w:rsidP="00A01B77">
      <w:pPr>
        <w:numPr>
          <w:ilvl w:val="0"/>
          <w:numId w:val="1"/>
        </w:numPr>
        <w:jc w:val="both"/>
      </w:pPr>
      <w:r>
        <w:t>Clarify information as needed</w:t>
      </w:r>
    </w:p>
    <w:p w:rsidR="007D47DA" w:rsidRDefault="007D47DA" w:rsidP="007D47DA">
      <w:pPr>
        <w:jc w:val="center"/>
        <w:rPr>
          <w:rFonts w:cstheme="minorHAnsi"/>
          <w:b/>
          <w:color w:val="000000"/>
        </w:rPr>
      </w:pPr>
    </w:p>
    <w:p w:rsidR="007D47DA" w:rsidRDefault="007D47DA" w:rsidP="007D47DA">
      <w:pPr>
        <w:jc w:val="center"/>
        <w:rPr>
          <w:rFonts w:cstheme="minorHAnsi"/>
          <w:b/>
          <w:color w:val="000000"/>
        </w:rPr>
      </w:pPr>
      <w:r>
        <w:rPr>
          <w:rFonts w:cstheme="minorHAnsi"/>
          <w:b/>
          <w:color w:val="000000"/>
        </w:rPr>
        <w:t>Assurances</w:t>
      </w:r>
    </w:p>
    <w:p w:rsidR="007D47DA" w:rsidRPr="007422D3" w:rsidRDefault="007D47DA" w:rsidP="007D47DA">
      <w:pPr>
        <w:jc w:val="center"/>
        <w:rPr>
          <w:rFonts w:cstheme="minorHAnsi"/>
          <w:color w:val="000000"/>
          <w:highlight w:val="yellow"/>
        </w:rPr>
      </w:pPr>
    </w:p>
    <w:p w:rsidR="007D47DA" w:rsidRDefault="007D47DA" w:rsidP="007D47DA">
      <w:pPr>
        <w:jc w:val="both"/>
        <w:rPr>
          <w:color w:val="000000"/>
        </w:rPr>
      </w:pPr>
      <w:r w:rsidRPr="007D47DA">
        <w:rPr>
          <w:color w:val="000000"/>
        </w:rPr>
        <w:t>The multidisciplinary team assures that the testing, evaluation materials, and procedures used for the purpose of evaluation were selected and administered so as not to be racially or culturally discriminatory.</w:t>
      </w:r>
    </w:p>
    <w:p w:rsidR="007D47DA" w:rsidRDefault="007D47DA" w:rsidP="007D47DA">
      <w:pPr>
        <w:jc w:val="both"/>
        <w:rPr>
          <w:color w:val="000000"/>
        </w:rPr>
      </w:pPr>
    </w:p>
    <w:p w:rsidR="007D47DA" w:rsidRPr="007D47DA" w:rsidRDefault="007D47DA" w:rsidP="007D47DA">
      <w:pPr>
        <w:jc w:val="both"/>
        <w:rPr>
          <w:color w:val="000000"/>
        </w:rPr>
      </w:pPr>
      <w:r w:rsidRPr="007D47DA">
        <w:rPr>
          <w:color w:val="000000"/>
        </w:rPr>
        <w:t>The multidisciplinary team assures that the tests and other evaluation materials have been validated for the specific purpose for which they were used.</w:t>
      </w:r>
    </w:p>
    <w:p w:rsidR="007D47DA" w:rsidRDefault="007D47DA" w:rsidP="007D47DA">
      <w:pPr>
        <w:jc w:val="both"/>
        <w:rPr>
          <w:color w:val="000000"/>
        </w:rPr>
      </w:pPr>
    </w:p>
    <w:p w:rsidR="007D47DA" w:rsidRPr="007D47DA" w:rsidRDefault="007D47DA" w:rsidP="007D47DA">
      <w:pPr>
        <w:jc w:val="both"/>
        <w:rPr>
          <w:color w:val="000000"/>
        </w:rPr>
      </w:pPr>
      <w:r w:rsidRPr="007D47DA">
        <w:rPr>
          <w:color w:val="000000"/>
        </w:rPr>
        <w:t>The multidisciplinary team assures that the tests and other evaluation materials were administered by trained personnel in conformance with the instructions provided by their producers.</w:t>
      </w:r>
    </w:p>
    <w:p w:rsidR="007D47DA" w:rsidRDefault="007D47DA" w:rsidP="007D47DA">
      <w:pPr>
        <w:pStyle w:val="BodyText"/>
        <w:jc w:val="both"/>
        <w:rPr>
          <w:sz w:val="24"/>
          <w:szCs w:val="24"/>
        </w:rPr>
      </w:pPr>
    </w:p>
    <w:p w:rsidR="007D47DA" w:rsidRPr="007D47DA" w:rsidRDefault="007D47DA" w:rsidP="007D47DA">
      <w:pPr>
        <w:pStyle w:val="BodyText"/>
        <w:jc w:val="both"/>
        <w:rPr>
          <w:sz w:val="24"/>
          <w:szCs w:val="24"/>
        </w:rPr>
      </w:pPr>
      <w:r w:rsidRPr="007D47DA">
        <w:rPr>
          <w:sz w:val="24"/>
          <w:szCs w:val="24"/>
        </w:rPr>
        <w:t>More than one procedure was used for determining whether a student has a disability and for determining an appropriate educational program for the student.</w:t>
      </w:r>
    </w:p>
    <w:p w:rsidR="007D47DA" w:rsidRDefault="007D47DA" w:rsidP="007D47DA">
      <w:pPr>
        <w:pStyle w:val="BodyText"/>
        <w:jc w:val="both"/>
        <w:rPr>
          <w:sz w:val="24"/>
          <w:szCs w:val="24"/>
        </w:rPr>
      </w:pPr>
    </w:p>
    <w:p w:rsidR="007D47DA" w:rsidRPr="007D47DA" w:rsidRDefault="007D47DA" w:rsidP="007D47DA">
      <w:pPr>
        <w:pStyle w:val="BodyText"/>
        <w:jc w:val="both"/>
        <w:rPr>
          <w:sz w:val="24"/>
          <w:szCs w:val="24"/>
        </w:rPr>
      </w:pPr>
      <w:r w:rsidRPr="007D47DA">
        <w:rPr>
          <w:sz w:val="24"/>
          <w:szCs w:val="24"/>
        </w:rPr>
        <w:t>Technically sound instruments were used to assess the relative contribution of cognitive and behavioral factors, in addition to physical or developmental factors.</w:t>
      </w:r>
    </w:p>
    <w:p w:rsidR="007D47DA" w:rsidRDefault="007D47DA" w:rsidP="007D47DA">
      <w:pPr>
        <w:pStyle w:val="BodyText"/>
        <w:jc w:val="both"/>
        <w:rPr>
          <w:sz w:val="24"/>
          <w:szCs w:val="24"/>
        </w:rPr>
      </w:pPr>
    </w:p>
    <w:p w:rsidR="007D47DA" w:rsidRPr="007D47DA" w:rsidRDefault="007D47DA" w:rsidP="007D47DA">
      <w:pPr>
        <w:pStyle w:val="BodyText"/>
        <w:jc w:val="both"/>
        <w:rPr>
          <w:sz w:val="24"/>
          <w:szCs w:val="24"/>
        </w:rPr>
      </w:pPr>
      <w:r w:rsidRPr="007D47DA">
        <w:rPr>
          <w:sz w:val="24"/>
          <w:szCs w:val="24"/>
        </w:rPr>
        <w:t xml:space="preserve">The evaluation provides relevant information that directly assists persons in determining the educational needs of the child and is sufficiently comprehensive to identify the special education needs and related (supportive) services as a required to assist the child to benefit from special education. </w:t>
      </w:r>
    </w:p>
    <w:p w:rsidR="007D47DA" w:rsidRPr="007D47DA" w:rsidRDefault="007D47DA" w:rsidP="007D47DA">
      <w:pPr>
        <w:tabs>
          <w:tab w:val="left" w:pos="5297"/>
        </w:tabs>
        <w:rPr>
          <w:color w:val="000000"/>
        </w:rPr>
      </w:pPr>
      <w:r w:rsidRPr="007D47DA">
        <w:rPr>
          <w:color w:val="000000"/>
        </w:rPr>
        <w:tab/>
      </w:r>
    </w:p>
    <w:p w:rsidR="007D47DA" w:rsidRDefault="007D47DA">
      <w:pPr>
        <w:spacing w:after="200" w:line="276" w:lineRule="auto"/>
        <w:rPr>
          <w:b/>
          <w:color w:val="000000"/>
        </w:rPr>
      </w:pPr>
    </w:p>
    <w:p w:rsidR="00712244" w:rsidRPr="007D47DA" w:rsidRDefault="00712244">
      <w:pPr>
        <w:spacing w:after="200" w:line="276" w:lineRule="auto"/>
        <w:rPr>
          <w:b/>
          <w:color w:val="000000"/>
        </w:rPr>
      </w:pPr>
    </w:p>
    <w:p w:rsidR="007D47DA" w:rsidRPr="007422D3" w:rsidRDefault="007D47DA" w:rsidP="007D47DA">
      <w:pPr>
        <w:rPr>
          <w:rFonts w:cstheme="minorHAnsi"/>
          <w:b/>
          <w:color w:val="000000"/>
        </w:rPr>
      </w:pPr>
      <w:r w:rsidRPr="007422D3">
        <w:rPr>
          <w:rFonts w:cstheme="minorHAnsi"/>
          <w:b/>
          <w:color w:val="000000"/>
        </w:rPr>
        <w:t>MULTIDISCIPLINARY TEAM</w:t>
      </w:r>
    </w:p>
    <w:p w:rsidR="007D47DA" w:rsidRPr="007422D3" w:rsidRDefault="007D47DA" w:rsidP="007D47DA">
      <w:pPr>
        <w:jc w:val="both"/>
        <w:rPr>
          <w:rFonts w:cstheme="minorHAnsi"/>
          <w:b/>
          <w:color w:val="000000"/>
        </w:rPr>
      </w:pPr>
    </w:p>
    <w:p w:rsidR="007D47DA" w:rsidRPr="007422D3" w:rsidRDefault="007D47DA" w:rsidP="007D47DA">
      <w:pPr>
        <w:rPr>
          <w:rFonts w:cstheme="minorHAnsi"/>
          <w:b/>
          <w:color w:val="000000"/>
          <w:highlight w:val="yellow"/>
        </w:rPr>
      </w:pPr>
    </w:p>
    <w:p w:rsidR="007D47DA" w:rsidRDefault="007D47DA">
      <w:pPr>
        <w:spacing w:after="200" w:line="276" w:lineRule="auto"/>
      </w:pPr>
    </w:p>
    <w:p w:rsidR="00A01B77" w:rsidRDefault="00FA1AC9" w:rsidP="003765EA">
      <w:pPr>
        <w:pStyle w:val="Heading2"/>
        <w:ind w:left="0" w:firstLine="0"/>
        <w:rPr>
          <w:b w:val="0"/>
          <w:sz w:val="24"/>
          <w:szCs w:val="24"/>
        </w:rPr>
      </w:pPr>
      <w:r>
        <w:rPr>
          <w:b w:val="0"/>
          <w:sz w:val="24"/>
          <w:szCs w:val="24"/>
        </w:rPr>
        <w:t>Gloria Chen</w:t>
      </w:r>
    </w:p>
    <w:p w:rsidR="00FA21BD" w:rsidRPr="007838AB" w:rsidRDefault="00FA21BD" w:rsidP="00FA21BD">
      <w:pPr>
        <w:pStyle w:val="Heading2"/>
        <w:rPr>
          <w:b w:val="0"/>
          <w:sz w:val="24"/>
          <w:szCs w:val="24"/>
        </w:rPr>
      </w:pPr>
      <w:r>
        <w:rPr>
          <w:b w:val="0"/>
          <w:sz w:val="24"/>
          <w:szCs w:val="24"/>
        </w:rPr>
        <w:t>Educational Diagnostician</w:t>
      </w:r>
    </w:p>
    <w:p w:rsidR="00FA21BD" w:rsidRDefault="00FA21BD" w:rsidP="00FA21BD">
      <w:pPr>
        <w:pStyle w:val="Heading2"/>
        <w:rPr>
          <w:sz w:val="24"/>
          <w:szCs w:val="24"/>
        </w:rPr>
      </w:pPr>
    </w:p>
    <w:p w:rsidR="00FA21BD" w:rsidRDefault="00FA21BD" w:rsidP="00FA21BD">
      <w:pPr>
        <w:pStyle w:val="Heading2"/>
        <w:rPr>
          <w:sz w:val="24"/>
          <w:szCs w:val="24"/>
        </w:rPr>
      </w:pPr>
    </w:p>
    <w:p w:rsidR="00FA21BD" w:rsidRPr="00693514" w:rsidRDefault="00FA21BD" w:rsidP="00FA21BD">
      <w:pPr>
        <w:pStyle w:val="Heading2"/>
        <w:rPr>
          <w:b w:val="0"/>
          <w:bCs/>
          <w:sz w:val="24"/>
          <w:szCs w:val="24"/>
        </w:rPr>
      </w:pPr>
      <w:r>
        <w:rPr>
          <w:sz w:val="24"/>
          <w:szCs w:val="24"/>
        </w:rPr>
        <w:t>SIGNATURE OF EVALUATOR</w:t>
      </w:r>
      <w:r w:rsidRPr="00693514">
        <w:rPr>
          <w:sz w:val="24"/>
          <w:szCs w:val="24"/>
        </w:rPr>
        <w:tab/>
      </w:r>
    </w:p>
    <w:p w:rsidR="00FA21BD" w:rsidRPr="00693514" w:rsidRDefault="00FA21BD" w:rsidP="00FA21BD">
      <w:pPr>
        <w:tabs>
          <w:tab w:val="left" w:pos="4320"/>
        </w:tabs>
      </w:pPr>
    </w:p>
    <w:p w:rsidR="00FA21BD" w:rsidRPr="00396072" w:rsidRDefault="00FA21BD" w:rsidP="00FA21BD">
      <w:pPr>
        <w:tabs>
          <w:tab w:val="left" w:pos="4320"/>
        </w:tabs>
      </w:pPr>
    </w:p>
    <w:p w:rsidR="00FA21BD" w:rsidRDefault="00FA21BD" w:rsidP="00FA21BD"/>
    <w:p w:rsidR="00FA21BD" w:rsidRDefault="00FA21BD" w:rsidP="00FA21BD">
      <w:pPr>
        <w:spacing w:after="200" w:line="276" w:lineRule="auto"/>
      </w:pPr>
      <w:r>
        <w:t>_________________________</w:t>
      </w:r>
      <w:r w:rsidR="00A01B77">
        <w:t>______</w:t>
      </w:r>
    </w:p>
    <w:sectPr w:rsidR="00FA21BD" w:rsidSect="0028676F">
      <w:headerReference w:type="default" r:id="rId8"/>
      <w:footerReference w:type="default" r:id="rId9"/>
      <w:headerReference w:type="first" r:id="rId10"/>
      <w:footerReference w:type="first" r:id="rId11"/>
      <w:type w:val="continuous"/>
      <w:pgSz w:w="12240" w:h="15840" w:code="1"/>
      <w:pgMar w:top="1440" w:right="1872" w:bottom="1440" w:left="1728" w:header="720" w:footer="720" w:gutter="0"/>
      <w:pgNumType w:start="1"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2A" w:rsidRDefault="006C762A" w:rsidP="00FA21BD">
      <w:r>
        <w:separator/>
      </w:r>
    </w:p>
  </w:endnote>
  <w:endnote w:type="continuationSeparator" w:id="0">
    <w:p w:rsidR="006C762A" w:rsidRDefault="006C762A" w:rsidP="00FA2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mbra B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2" w:rsidRDefault="00686292" w:rsidP="00C11C6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2" w:rsidRPr="00EF6E31" w:rsidRDefault="00686292" w:rsidP="00C11C6F">
    <w:pPr>
      <w:pStyle w:val="Footer"/>
      <w:jc w:val="center"/>
      <w:rPr>
        <w:b/>
      </w:rPr>
    </w:pPr>
  </w:p>
  <w:p w:rsidR="00686292" w:rsidRDefault="00686292">
    <w:pPr>
      <w:pStyle w:val="Footer"/>
    </w:pPr>
  </w:p>
  <w:p w:rsidR="00686292" w:rsidRDefault="0068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2A" w:rsidRDefault="006C762A" w:rsidP="00FA21BD">
      <w:r>
        <w:separator/>
      </w:r>
    </w:p>
  </w:footnote>
  <w:footnote w:type="continuationSeparator" w:id="0">
    <w:p w:rsidR="006C762A" w:rsidRDefault="006C762A" w:rsidP="00FA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387"/>
      <w:docPartObj>
        <w:docPartGallery w:val="Page Numbers (Top of Page)"/>
        <w:docPartUnique/>
      </w:docPartObj>
    </w:sdtPr>
    <w:sdtContent>
      <w:p w:rsidR="00686292" w:rsidRDefault="00686292" w:rsidP="009C34EE">
        <w:pPr>
          <w:pStyle w:val="Header"/>
          <w:jc w:val="right"/>
        </w:pPr>
        <w:r>
          <w:t xml:space="preserve">John </w:t>
        </w:r>
        <w:fldSimple w:instr=" PAGE   \* MERGEFORMAT ">
          <w:r w:rsidR="005B377E">
            <w:rPr>
              <w:noProof/>
            </w:rPr>
            <w:t>1</w:t>
          </w:r>
        </w:fldSimple>
      </w:p>
    </w:sdtContent>
  </w:sdt>
  <w:p w:rsidR="00686292" w:rsidRPr="00A210BC" w:rsidRDefault="00686292">
    <w:pPr>
      <w:widowControl w:val="0"/>
      <w:tabs>
        <w:tab w:val="center" w:pos="4678"/>
        <w:tab w:val="left" w:pos="6480"/>
        <w:tab w:val="left" w:pos="7920"/>
        <w:tab w:val="right" w:pos="9357"/>
      </w:tabs>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381"/>
      <w:docPartObj>
        <w:docPartGallery w:val="Page Numbers (Top of Page)"/>
        <w:docPartUnique/>
      </w:docPartObj>
    </w:sdtPr>
    <w:sdtContent>
      <w:p w:rsidR="00686292" w:rsidRDefault="00686292">
        <w:pPr>
          <w:pStyle w:val="Header"/>
          <w:jc w:val="right"/>
        </w:pPr>
        <w:r>
          <w:t xml:space="preserve">Devereux </w:t>
        </w:r>
        <w:fldSimple w:instr=" PAGE   \* MERGEFORMAT ">
          <w:r>
            <w:rPr>
              <w:noProof/>
            </w:rPr>
            <w:t>1</w:t>
          </w:r>
        </w:fldSimple>
      </w:p>
    </w:sdtContent>
  </w:sdt>
  <w:p w:rsidR="00686292" w:rsidRDefault="00686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A25"/>
    <w:multiLevelType w:val="hybridMultilevel"/>
    <w:tmpl w:val="A05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C5C"/>
    <w:multiLevelType w:val="hybridMultilevel"/>
    <w:tmpl w:val="CE8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B4D6B"/>
    <w:multiLevelType w:val="hybridMultilevel"/>
    <w:tmpl w:val="4112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8C5F1D"/>
    <w:multiLevelType w:val="hybridMultilevel"/>
    <w:tmpl w:val="7114A5B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6E3BDA"/>
    <w:multiLevelType w:val="hybridMultilevel"/>
    <w:tmpl w:val="BB88D98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800BF7"/>
    <w:multiLevelType w:val="hybridMultilevel"/>
    <w:tmpl w:val="640EF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4E7308A"/>
    <w:multiLevelType w:val="hybridMultilevel"/>
    <w:tmpl w:val="682E3E9E"/>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21BD"/>
    <w:rsid w:val="00000A3A"/>
    <w:rsid w:val="0001466A"/>
    <w:rsid w:val="00021D1C"/>
    <w:rsid w:val="00024B1C"/>
    <w:rsid w:val="000250DF"/>
    <w:rsid w:val="000415DC"/>
    <w:rsid w:val="00043D95"/>
    <w:rsid w:val="00044840"/>
    <w:rsid w:val="00056256"/>
    <w:rsid w:val="00061A1F"/>
    <w:rsid w:val="00063481"/>
    <w:rsid w:val="000675C0"/>
    <w:rsid w:val="00072408"/>
    <w:rsid w:val="00076C63"/>
    <w:rsid w:val="000859CD"/>
    <w:rsid w:val="000902FD"/>
    <w:rsid w:val="00093066"/>
    <w:rsid w:val="000957EE"/>
    <w:rsid w:val="000969A5"/>
    <w:rsid w:val="00096A0B"/>
    <w:rsid w:val="00096A67"/>
    <w:rsid w:val="000A5BD8"/>
    <w:rsid w:val="000A6033"/>
    <w:rsid w:val="000B2D81"/>
    <w:rsid w:val="000B3042"/>
    <w:rsid w:val="000B536B"/>
    <w:rsid w:val="000C5BA2"/>
    <w:rsid w:val="000C7A90"/>
    <w:rsid w:val="000E4A16"/>
    <w:rsid w:val="000E5193"/>
    <w:rsid w:val="000F0145"/>
    <w:rsid w:val="00102721"/>
    <w:rsid w:val="00111466"/>
    <w:rsid w:val="001238C8"/>
    <w:rsid w:val="001321DF"/>
    <w:rsid w:val="00132B86"/>
    <w:rsid w:val="0014056C"/>
    <w:rsid w:val="00140BB0"/>
    <w:rsid w:val="001524B1"/>
    <w:rsid w:val="0016020B"/>
    <w:rsid w:val="0016313E"/>
    <w:rsid w:val="00165D12"/>
    <w:rsid w:val="001704A9"/>
    <w:rsid w:val="001713AD"/>
    <w:rsid w:val="00171BED"/>
    <w:rsid w:val="0017382E"/>
    <w:rsid w:val="001918F8"/>
    <w:rsid w:val="001935C4"/>
    <w:rsid w:val="001970D4"/>
    <w:rsid w:val="001A2BA0"/>
    <w:rsid w:val="001A57FC"/>
    <w:rsid w:val="001C456F"/>
    <w:rsid w:val="001C58F8"/>
    <w:rsid w:val="001C71AD"/>
    <w:rsid w:val="001D0BA8"/>
    <w:rsid w:val="001E4994"/>
    <w:rsid w:val="001F124C"/>
    <w:rsid w:val="00203174"/>
    <w:rsid w:val="00237871"/>
    <w:rsid w:val="00245019"/>
    <w:rsid w:val="00250110"/>
    <w:rsid w:val="00256928"/>
    <w:rsid w:val="00260098"/>
    <w:rsid w:val="002611D8"/>
    <w:rsid w:val="00261CC5"/>
    <w:rsid w:val="00262A1A"/>
    <w:rsid w:val="0026617B"/>
    <w:rsid w:val="00271912"/>
    <w:rsid w:val="0027420C"/>
    <w:rsid w:val="0028327D"/>
    <w:rsid w:val="00284595"/>
    <w:rsid w:val="0028676F"/>
    <w:rsid w:val="00286908"/>
    <w:rsid w:val="00287483"/>
    <w:rsid w:val="00287603"/>
    <w:rsid w:val="002910A4"/>
    <w:rsid w:val="002917EF"/>
    <w:rsid w:val="00295776"/>
    <w:rsid w:val="0029785C"/>
    <w:rsid w:val="002A504D"/>
    <w:rsid w:val="002B0069"/>
    <w:rsid w:val="002B09C7"/>
    <w:rsid w:val="002B0C11"/>
    <w:rsid w:val="002B1B7D"/>
    <w:rsid w:val="002B716F"/>
    <w:rsid w:val="002D040F"/>
    <w:rsid w:val="002D221E"/>
    <w:rsid w:val="002D65B2"/>
    <w:rsid w:val="002D7767"/>
    <w:rsid w:val="002E5DA6"/>
    <w:rsid w:val="002F37E7"/>
    <w:rsid w:val="002F5B0D"/>
    <w:rsid w:val="00322E9B"/>
    <w:rsid w:val="003249F1"/>
    <w:rsid w:val="003455EC"/>
    <w:rsid w:val="00347BB9"/>
    <w:rsid w:val="00367A4E"/>
    <w:rsid w:val="00371170"/>
    <w:rsid w:val="003763E8"/>
    <w:rsid w:val="003765EA"/>
    <w:rsid w:val="00385F7A"/>
    <w:rsid w:val="003907A5"/>
    <w:rsid w:val="00391EA7"/>
    <w:rsid w:val="00393FFD"/>
    <w:rsid w:val="003A4533"/>
    <w:rsid w:val="003A54D5"/>
    <w:rsid w:val="003B0D8C"/>
    <w:rsid w:val="003B43B0"/>
    <w:rsid w:val="003B5F29"/>
    <w:rsid w:val="003B769A"/>
    <w:rsid w:val="003C2E5C"/>
    <w:rsid w:val="003C437C"/>
    <w:rsid w:val="003D4645"/>
    <w:rsid w:val="003E6F50"/>
    <w:rsid w:val="003E7C67"/>
    <w:rsid w:val="003F7C47"/>
    <w:rsid w:val="004001FD"/>
    <w:rsid w:val="00401850"/>
    <w:rsid w:val="00415505"/>
    <w:rsid w:val="00422DF2"/>
    <w:rsid w:val="00426FAC"/>
    <w:rsid w:val="00435672"/>
    <w:rsid w:val="004508E2"/>
    <w:rsid w:val="0045113D"/>
    <w:rsid w:val="00461479"/>
    <w:rsid w:val="00461DE7"/>
    <w:rsid w:val="00465452"/>
    <w:rsid w:val="00466F8F"/>
    <w:rsid w:val="00486A8B"/>
    <w:rsid w:val="00487B76"/>
    <w:rsid w:val="00487DD9"/>
    <w:rsid w:val="00491C3C"/>
    <w:rsid w:val="00492CC2"/>
    <w:rsid w:val="004933D7"/>
    <w:rsid w:val="004B57D7"/>
    <w:rsid w:val="004B7CA8"/>
    <w:rsid w:val="004D3440"/>
    <w:rsid w:val="004F2C8B"/>
    <w:rsid w:val="004F4906"/>
    <w:rsid w:val="004F63D2"/>
    <w:rsid w:val="004F72EA"/>
    <w:rsid w:val="005019D1"/>
    <w:rsid w:val="00504820"/>
    <w:rsid w:val="00504EDF"/>
    <w:rsid w:val="0050556C"/>
    <w:rsid w:val="005143EC"/>
    <w:rsid w:val="00542AFC"/>
    <w:rsid w:val="00542B11"/>
    <w:rsid w:val="00550E74"/>
    <w:rsid w:val="005535A3"/>
    <w:rsid w:val="00553801"/>
    <w:rsid w:val="00555C9E"/>
    <w:rsid w:val="005622BC"/>
    <w:rsid w:val="00572573"/>
    <w:rsid w:val="00574D7D"/>
    <w:rsid w:val="00580D1C"/>
    <w:rsid w:val="005A4F97"/>
    <w:rsid w:val="005A596A"/>
    <w:rsid w:val="005B26B2"/>
    <w:rsid w:val="005B377E"/>
    <w:rsid w:val="005C4A0F"/>
    <w:rsid w:val="005C7716"/>
    <w:rsid w:val="005D4E1F"/>
    <w:rsid w:val="005E0978"/>
    <w:rsid w:val="005E131E"/>
    <w:rsid w:val="005E6259"/>
    <w:rsid w:val="005F0B0C"/>
    <w:rsid w:val="005F5D97"/>
    <w:rsid w:val="005F5E35"/>
    <w:rsid w:val="00600B9F"/>
    <w:rsid w:val="00605C10"/>
    <w:rsid w:val="0060752F"/>
    <w:rsid w:val="006120CD"/>
    <w:rsid w:val="00615E3A"/>
    <w:rsid w:val="00616DE1"/>
    <w:rsid w:val="006171C7"/>
    <w:rsid w:val="006172AF"/>
    <w:rsid w:val="00626FA0"/>
    <w:rsid w:val="006273EE"/>
    <w:rsid w:val="00630705"/>
    <w:rsid w:val="006563D5"/>
    <w:rsid w:val="00671A59"/>
    <w:rsid w:val="006740B4"/>
    <w:rsid w:val="00676E64"/>
    <w:rsid w:val="0068554E"/>
    <w:rsid w:val="00686292"/>
    <w:rsid w:val="00694B1F"/>
    <w:rsid w:val="006961D1"/>
    <w:rsid w:val="006B0B49"/>
    <w:rsid w:val="006B1F01"/>
    <w:rsid w:val="006B6761"/>
    <w:rsid w:val="006C0F4C"/>
    <w:rsid w:val="006C4038"/>
    <w:rsid w:val="006C72F6"/>
    <w:rsid w:val="006C7388"/>
    <w:rsid w:val="006C762A"/>
    <w:rsid w:val="006E0E73"/>
    <w:rsid w:val="006E1B81"/>
    <w:rsid w:val="006E2C81"/>
    <w:rsid w:val="006E3FE0"/>
    <w:rsid w:val="006E792F"/>
    <w:rsid w:val="006F44C5"/>
    <w:rsid w:val="006F4F41"/>
    <w:rsid w:val="00704DBB"/>
    <w:rsid w:val="00712244"/>
    <w:rsid w:val="00712F96"/>
    <w:rsid w:val="0071781A"/>
    <w:rsid w:val="00717D93"/>
    <w:rsid w:val="00730B35"/>
    <w:rsid w:val="00734D94"/>
    <w:rsid w:val="00755031"/>
    <w:rsid w:val="007570A4"/>
    <w:rsid w:val="0077186A"/>
    <w:rsid w:val="00774981"/>
    <w:rsid w:val="00774E72"/>
    <w:rsid w:val="00775F7F"/>
    <w:rsid w:val="00782F70"/>
    <w:rsid w:val="007A070F"/>
    <w:rsid w:val="007A6A78"/>
    <w:rsid w:val="007A6DC7"/>
    <w:rsid w:val="007C48C8"/>
    <w:rsid w:val="007D285E"/>
    <w:rsid w:val="007D331A"/>
    <w:rsid w:val="007D47DA"/>
    <w:rsid w:val="007D6909"/>
    <w:rsid w:val="007E215B"/>
    <w:rsid w:val="007F0B2F"/>
    <w:rsid w:val="007F2B04"/>
    <w:rsid w:val="007F473E"/>
    <w:rsid w:val="008004EE"/>
    <w:rsid w:val="008005FB"/>
    <w:rsid w:val="00805D40"/>
    <w:rsid w:val="008106C5"/>
    <w:rsid w:val="00812C6E"/>
    <w:rsid w:val="00824999"/>
    <w:rsid w:val="0083062B"/>
    <w:rsid w:val="00834ED7"/>
    <w:rsid w:val="00836A23"/>
    <w:rsid w:val="00840651"/>
    <w:rsid w:val="00842124"/>
    <w:rsid w:val="00851AF8"/>
    <w:rsid w:val="00854D52"/>
    <w:rsid w:val="008625AB"/>
    <w:rsid w:val="00862CE9"/>
    <w:rsid w:val="00863272"/>
    <w:rsid w:val="0088220A"/>
    <w:rsid w:val="00883158"/>
    <w:rsid w:val="0088448D"/>
    <w:rsid w:val="00885E9D"/>
    <w:rsid w:val="008864DE"/>
    <w:rsid w:val="00890BFD"/>
    <w:rsid w:val="008A24D2"/>
    <w:rsid w:val="008C31AE"/>
    <w:rsid w:val="008E05E1"/>
    <w:rsid w:val="008E41B5"/>
    <w:rsid w:val="008E426F"/>
    <w:rsid w:val="008E4420"/>
    <w:rsid w:val="008E4EF1"/>
    <w:rsid w:val="00902E8D"/>
    <w:rsid w:val="00905584"/>
    <w:rsid w:val="009121E6"/>
    <w:rsid w:val="009257E6"/>
    <w:rsid w:val="00935570"/>
    <w:rsid w:val="00941EF2"/>
    <w:rsid w:val="00943FA5"/>
    <w:rsid w:val="0095417F"/>
    <w:rsid w:val="0097458E"/>
    <w:rsid w:val="00974B7E"/>
    <w:rsid w:val="0098197A"/>
    <w:rsid w:val="00986268"/>
    <w:rsid w:val="00990244"/>
    <w:rsid w:val="009A03FA"/>
    <w:rsid w:val="009A6D46"/>
    <w:rsid w:val="009A7D32"/>
    <w:rsid w:val="009B2BAC"/>
    <w:rsid w:val="009B3840"/>
    <w:rsid w:val="009B5DB9"/>
    <w:rsid w:val="009B5E3D"/>
    <w:rsid w:val="009C34EE"/>
    <w:rsid w:val="009F2180"/>
    <w:rsid w:val="009F4D32"/>
    <w:rsid w:val="009F58E3"/>
    <w:rsid w:val="009F6B58"/>
    <w:rsid w:val="00A01986"/>
    <w:rsid w:val="00A01B77"/>
    <w:rsid w:val="00A050F2"/>
    <w:rsid w:val="00A06376"/>
    <w:rsid w:val="00A13289"/>
    <w:rsid w:val="00A150C1"/>
    <w:rsid w:val="00A223F5"/>
    <w:rsid w:val="00A23AFC"/>
    <w:rsid w:val="00A27517"/>
    <w:rsid w:val="00A349CF"/>
    <w:rsid w:val="00A43316"/>
    <w:rsid w:val="00A43BB3"/>
    <w:rsid w:val="00A4505A"/>
    <w:rsid w:val="00A46481"/>
    <w:rsid w:val="00A531E0"/>
    <w:rsid w:val="00A55784"/>
    <w:rsid w:val="00A60508"/>
    <w:rsid w:val="00A63BC2"/>
    <w:rsid w:val="00A7117D"/>
    <w:rsid w:val="00A81FA0"/>
    <w:rsid w:val="00AA3788"/>
    <w:rsid w:val="00AA535D"/>
    <w:rsid w:val="00AB2FC0"/>
    <w:rsid w:val="00AB3DF3"/>
    <w:rsid w:val="00AB69AF"/>
    <w:rsid w:val="00AC4EFA"/>
    <w:rsid w:val="00AC5027"/>
    <w:rsid w:val="00AD51EE"/>
    <w:rsid w:val="00AD60C4"/>
    <w:rsid w:val="00AD76F0"/>
    <w:rsid w:val="00AE3C9F"/>
    <w:rsid w:val="00AE4961"/>
    <w:rsid w:val="00AE5503"/>
    <w:rsid w:val="00B000D0"/>
    <w:rsid w:val="00B02A61"/>
    <w:rsid w:val="00B02DA0"/>
    <w:rsid w:val="00B04EDD"/>
    <w:rsid w:val="00B135E8"/>
    <w:rsid w:val="00B16696"/>
    <w:rsid w:val="00B22983"/>
    <w:rsid w:val="00B316FB"/>
    <w:rsid w:val="00B3438F"/>
    <w:rsid w:val="00B41E47"/>
    <w:rsid w:val="00B5056A"/>
    <w:rsid w:val="00B551AB"/>
    <w:rsid w:val="00B61B81"/>
    <w:rsid w:val="00B828B5"/>
    <w:rsid w:val="00BB1E3C"/>
    <w:rsid w:val="00BB40A4"/>
    <w:rsid w:val="00BB6877"/>
    <w:rsid w:val="00BC56F8"/>
    <w:rsid w:val="00BC5B6E"/>
    <w:rsid w:val="00BC6383"/>
    <w:rsid w:val="00BC6BB1"/>
    <w:rsid w:val="00BC7D0E"/>
    <w:rsid w:val="00BD22FA"/>
    <w:rsid w:val="00BD522F"/>
    <w:rsid w:val="00BE4BB1"/>
    <w:rsid w:val="00BF0F66"/>
    <w:rsid w:val="00BF2CDD"/>
    <w:rsid w:val="00C07F05"/>
    <w:rsid w:val="00C11C6F"/>
    <w:rsid w:val="00C22518"/>
    <w:rsid w:val="00C235F3"/>
    <w:rsid w:val="00C2469E"/>
    <w:rsid w:val="00C30103"/>
    <w:rsid w:val="00C30654"/>
    <w:rsid w:val="00C4363F"/>
    <w:rsid w:val="00C45E05"/>
    <w:rsid w:val="00C6342B"/>
    <w:rsid w:val="00C6370F"/>
    <w:rsid w:val="00C65829"/>
    <w:rsid w:val="00C65E95"/>
    <w:rsid w:val="00C66F28"/>
    <w:rsid w:val="00C74254"/>
    <w:rsid w:val="00C746B9"/>
    <w:rsid w:val="00C9527C"/>
    <w:rsid w:val="00CA39E5"/>
    <w:rsid w:val="00CA3C40"/>
    <w:rsid w:val="00CA60AE"/>
    <w:rsid w:val="00CA7550"/>
    <w:rsid w:val="00CB4D26"/>
    <w:rsid w:val="00CC29F9"/>
    <w:rsid w:val="00CC4897"/>
    <w:rsid w:val="00CC798A"/>
    <w:rsid w:val="00CE23F2"/>
    <w:rsid w:val="00CE56C0"/>
    <w:rsid w:val="00CF42DC"/>
    <w:rsid w:val="00CF5D70"/>
    <w:rsid w:val="00D00620"/>
    <w:rsid w:val="00D13EA5"/>
    <w:rsid w:val="00D33EFC"/>
    <w:rsid w:val="00D340D7"/>
    <w:rsid w:val="00D41F80"/>
    <w:rsid w:val="00D5080D"/>
    <w:rsid w:val="00D50F58"/>
    <w:rsid w:val="00D60263"/>
    <w:rsid w:val="00D80B47"/>
    <w:rsid w:val="00D82357"/>
    <w:rsid w:val="00DA0167"/>
    <w:rsid w:val="00DA08BC"/>
    <w:rsid w:val="00DA5A9C"/>
    <w:rsid w:val="00DA5D33"/>
    <w:rsid w:val="00DA7790"/>
    <w:rsid w:val="00DB196F"/>
    <w:rsid w:val="00DB390A"/>
    <w:rsid w:val="00DC4989"/>
    <w:rsid w:val="00DC66C1"/>
    <w:rsid w:val="00DD7FD9"/>
    <w:rsid w:val="00DE63D2"/>
    <w:rsid w:val="00DF0984"/>
    <w:rsid w:val="00E06C39"/>
    <w:rsid w:val="00E1310A"/>
    <w:rsid w:val="00E27D2E"/>
    <w:rsid w:val="00E30EF9"/>
    <w:rsid w:val="00E31403"/>
    <w:rsid w:val="00E42927"/>
    <w:rsid w:val="00E46581"/>
    <w:rsid w:val="00E604F9"/>
    <w:rsid w:val="00E677B6"/>
    <w:rsid w:val="00E74BAF"/>
    <w:rsid w:val="00E7604B"/>
    <w:rsid w:val="00E76966"/>
    <w:rsid w:val="00E77452"/>
    <w:rsid w:val="00E77AA7"/>
    <w:rsid w:val="00E86072"/>
    <w:rsid w:val="00EA13EF"/>
    <w:rsid w:val="00EA4A3A"/>
    <w:rsid w:val="00EC1609"/>
    <w:rsid w:val="00EC2A3D"/>
    <w:rsid w:val="00EC2FFE"/>
    <w:rsid w:val="00ED230C"/>
    <w:rsid w:val="00ED59C4"/>
    <w:rsid w:val="00EE5E27"/>
    <w:rsid w:val="00EF1AD4"/>
    <w:rsid w:val="00F00540"/>
    <w:rsid w:val="00F228BC"/>
    <w:rsid w:val="00F31669"/>
    <w:rsid w:val="00F3209F"/>
    <w:rsid w:val="00F34D12"/>
    <w:rsid w:val="00F4214A"/>
    <w:rsid w:val="00F4507D"/>
    <w:rsid w:val="00F51FA1"/>
    <w:rsid w:val="00F649FB"/>
    <w:rsid w:val="00F74EF4"/>
    <w:rsid w:val="00F82601"/>
    <w:rsid w:val="00F8273E"/>
    <w:rsid w:val="00F86D3A"/>
    <w:rsid w:val="00F909C8"/>
    <w:rsid w:val="00F9293A"/>
    <w:rsid w:val="00F956D3"/>
    <w:rsid w:val="00F964F7"/>
    <w:rsid w:val="00FA1AC9"/>
    <w:rsid w:val="00FA21BD"/>
    <w:rsid w:val="00FA4514"/>
    <w:rsid w:val="00FB6FD6"/>
    <w:rsid w:val="00FC0013"/>
    <w:rsid w:val="00FC5D21"/>
    <w:rsid w:val="00FD3E6A"/>
    <w:rsid w:val="00FD7C16"/>
    <w:rsid w:val="00FE2478"/>
    <w:rsid w:val="00FE40A6"/>
    <w:rsid w:val="00FE47C3"/>
    <w:rsid w:val="00FE4BAD"/>
    <w:rsid w:val="00FF1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1BD"/>
    <w:pPr>
      <w:keepNext/>
      <w:overflowPunct w:val="0"/>
      <w:autoSpaceDE w:val="0"/>
      <w:autoSpaceDN w:val="0"/>
      <w:adjustRightInd w:val="0"/>
      <w:textAlignment w:val="baseline"/>
      <w:outlineLvl w:val="0"/>
    </w:pPr>
    <w:rPr>
      <w:b/>
      <w:sz w:val="22"/>
      <w:szCs w:val="20"/>
    </w:rPr>
  </w:style>
  <w:style w:type="paragraph" w:styleId="Heading2">
    <w:name w:val="heading 2"/>
    <w:basedOn w:val="Normal"/>
    <w:next w:val="Normal"/>
    <w:link w:val="Heading2Char"/>
    <w:qFormat/>
    <w:rsid w:val="00FA21BD"/>
    <w:pPr>
      <w:keepNext/>
      <w:overflowPunct w:val="0"/>
      <w:autoSpaceDE w:val="0"/>
      <w:autoSpaceDN w:val="0"/>
      <w:adjustRightInd w:val="0"/>
      <w:ind w:left="720" w:hanging="720"/>
      <w:textAlignment w:val="baseline"/>
      <w:outlineLvl w:val="1"/>
    </w:pPr>
    <w:rPr>
      <w:b/>
      <w:sz w:val="22"/>
      <w:szCs w:val="20"/>
    </w:rPr>
  </w:style>
  <w:style w:type="paragraph" w:styleId="Heading5">
    <w:name w:val="heading 5"/>
    <w:basedOn w:val="Normal"/>
    <w:next w:val="Normal"/>
    <w:link w:val="Heading5Char"/>
    <w:qFormat/>
    <w:rsid w:val="00FA21BD"/>
    <w:pPr>
      <w:keepNext/>
      <w:tabs>
        <w:tab w:val="left" w:pos="7920"/>
      </w:tabs>
      <w:overflowPunct w:val="0"/>
      <w:autoSpaceDE w:val="0"/>
      <w:autoSpaceDN w:val="0"/>
      <w:adjustRightInd w:val="0"/>
      <w:jc w:val="both"/>
      <w:textAlignment w:val="baseline"/>
      <w:outlineLvl w:val="4"/>
    </w:pPr>
    <w:rPr>
      <w:b/>
      <w:sz w:val="22"/>
      <w:szCs w:val="20"/>
      <w:u w:val="single"/>
    </w:rPr>
  </w:style>
  <w:style w:type="paragraph" w:styleId="Heading8">
    <w:name w:val="heading 8"/>
    <w:basedOn w:val="Normal"/>
    <w:next w:val="Normal"/>
    <w:link w:val="Heading8Char"/>
    <w:qFormat/>
    <w:rsid w:val="00FA21BD"/>
    <w:pPr>
      <w:keepNext/>
      <w:widowControl w:val="0"/>
      <w:overflowPunct w:val="0"/>
      <w:autoSpaceDE w:val="0"/>
      <w:autoSpaceDN w:val="0"/>
      <w:adjustRightInd w:val="0"/>
      <w:ind w:firstLine="20"/>
      <w:jc w:val="center"/>
      <w:textAlignment w:val="baseline"/>
      <w:outlineLvl w:val="7"/>
    </w:pPr>
    <w:rPr>
      <w:rFonts w:ascii="Umbra BT" w:hAnsi="Umbra BT"/>
      <w:b/>
      <w:color w:val="C0C0C0"/>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1BD"/>
    <w:rPr>
      <w:rFonts w:ascii="Times New Roman" w:eastAsia="Times New Roman" w:hAnsi="Times New Roman" w:cs="Times New Roman"/>
      <w:b/>
      <w:szCs w:val="20"/>
    </w:rPr>
  </w:style>
  <w:style w:type="character" w:customStyle="1" w:styleId="Heading2Char">
    <w:name w:val="Heading 2 Char"/>
    <w:basedOn w:val="DefaultParagraphFont"/>
    <w:link w:val="Heading2"/>
    <w:rsid w:val="00FA21BD"/>
    <w:rPr>
      <w:rFonts w:ascii="Times New Roman" w:eastAsia="Times New Roman" w:hAnsi="Times New Roman" w:cs="Times New Roman"/>
      <w:b/>
      <w:szCs w:val="20"/>
    </w:rPr>
  </w:style>
  <w:style w:type="character" w:customStyle="1" w:styleId="Heading5Char">
    <w:name w:val="Heading 5 Char"/>
    <w:basedOn w:val="DefaultParagraphFont"/>
    <w:link w:val="Heading5"/>
    <w:rsid w:val="00FA21BD"/>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FA21BD"/>
    <w:rPr>
      <w:rFonts w:ascii="Umbra BT" w:eastAsia="Times New Roman" w:hAnsi="Umbra BT" w:cs="Times New Roman"/>
      <w:b/>
      <w:color w:val="C0C0C0"/>
      <w:sz w:val="34"/>
      <w:szCs w:val="20"/>
    </w:rPr>
  </w:style>
  <w:style w:type="paragraph" w:styleId="BodyText">
    <w:name w:val="Body Text"/>
    <w:basedOn w:val="Normal"/>
    <w:link w:val="BodyTextChar"/>
    <w:rsid w:val="00FA21BD"/>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FA21BD"/>
    <w:rPr>
      <w:rFonts w:ascii="Times New Roman" w:eastAsia="Times New Roman" w:hAnsi="Times New Roman" w:cs="Times New Roman"/>
      <w:szCs w:val="20"/>
    </w:rPr>
  </w:style>
  <w:style w:type="paragraph" w:styleId="BodyText2">
    <w:name w:val="Body Text 2"/>
    <w:basedOn w:val="Normal"/>
    <w:link w:val="BodyText2Char"/>
    <w:rsid w:val="00FA21BD"/>
    <w:pPr>
      <w:overflowPunct w:val="0"/>
      <w:autoSpaceDE w:val="0"/>
      <w:autoSpaceDN w:val="0"/>
      <w:adjustRightInd w:val="0"/>
      <w:jc w:val="both"/>
      <w:textAlignment w:val="baseline"/>
    </w:pPr>
    <w:rPr>
      <w:sz w:val="22"/>
      <w:szCs w:val="20"/>
    </w:rPr>
  </w:style>
  <w:style w:type="character" w:customStyle="1" w:styleId="BodyText2Char">
    <w:name w:val="Body Text 2 Char"/>
    <w:basedOn w:val="DefaultParagraphFont"/>
    <w:link w:val="BodyText2"/>
    <w:rsid w:val="00FA21BD"/>
    <w:rPr>
      <w:rFonts w:ascii="Times New Roman" w:eastAsia="Times New Roman" w:hAnsi="Times New Roman" w:cs="Times New Roman"/>
      <w:szCs w:val="20"/>
    </w:rPr>
  </w:style>
  <w:style w:type="paragraph" w:styleId="CommentText">
    <w:name w:val="annotation text"/>
    <w:basedOn w:val="Normal"/>
    <w:link w:val="CommentTextChar"/>
    <w:semiHidden/>
    <w:rsid w:val="00FA21BD"/>
    <w:pPr>
      <w:overflowPunct w:val="0"/>
      <w:autoSpaceDE w:val="0"/>
      <w:autoSpaceDN w:val="0"/>
      <w:adjustRightInd w:val="0"/>
      <w:textAlignment w:val="baseline"/>
    </w:pPr>
    <w:rPr>
      <w:sz w:val="22"/>
      <w:szCs w:val="20"/>
    </w:rPr>
  </w:style>
  <w:style w:type="character" w:customStyle="1" w:styleId="CommentTextChar">
    <w:name w:val="Comment Text Char"/>
    <w:basedOn w:val="DefaultParagraphFont"/>
    <w:link w:val="CommentText"/>
    <w:semiHidden/>
    <w:rsid w:val="00FA21BD"/>
    <w:rPr>
      <w:rFonts w:ascii="Times New Roman" w:eastAsia="Times New Roman" w:hAnsi="Times New Roman" w:cs="Times New Roman"/>
      <w:szCs w:val="20"/>
    </w:rPr>
  </w:style>
  <w:style w:type="paragraph" w:styleId="Footer">
    <w:name w:val="footer"/>
    <w:basedOn w:val="Normal"/>
    <w:link w:val="FooterChar"/>
    <w:unhideWhenUsed/>
    <w:rsid w:val="00FA21BD"/>
    <w:pPr>
      <w:tabs>
        <w:tab w:val="center" w:pos="4680"/>
        <w:tab w:val="right" w:pos="9360"/>
      </w:tabs>
    </w:pPr>
  </w:style>
  <w:style w:type="character" w:customStyle="1" w:styleId="FooterChar">
    <w:name w:val="Footer Char"/>
    <w:basedOn w:val="DefaultParagraphFont"/>
    <w:link w:val="Footer"/>
    <w:rsid w:val="00FA21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1BD"/>
    <w:pPr>
      <w:tabs>
        <w:tab w:val="center" w:pos="4680"/>
        <w:tab w:val="right" w:pos="9360"/>
      </w:tabs>
    </w:pPr>
  </w:style>
  <w:style w:type="character" w:customStyle="1" w:styleId="HeaderChar">
    <w:name w:val="Header Char"/>
    <w:basedOn w:val="DefaultParagraphFont"/>
    <w:link w:val="Header"/>
    <w:uiPriority w:val="99"/>
    <w:rsid w:val="00FA21BD"/>
    <w:rPr>
      <w:rFonts w:ascii="Times New Roman" w:eastAsia="Times New Roman" w:hAnsi="Times New Roman" w:cs="Times New Roman"/>
      <w:sz w:val="24"/>
      <w:szCs w:val="24"/>
    </w:rPr>
  </w:style>
  <w:style w:type="paragraph" w:styleId="ListParagraph">
    <w:name w:val="List Paragraph"/>
    <w:basedOn w:val="Normal"/>
    <w:uiPriority w:val="34"/>
    <w:qFormat/>
    <w:rsid w:val="00FA21BD"/>
    <w:pPr>
      <w:ind w:left="720"/>
      <w:contextualSpacing/>
    </w:pPr>
  </w:style>
  <w:style w:type="character" w:styleId="Strong">
    <w:name w:val="Strong"/>
    <w:basedOn w:val="DefaultParagraphFont"/>
    <w:uiPriority w:val="22"/>
    <w:qFormat/>
    <w:rsid w:val="00FA21BD"/>
    <w:rPr>
      <w:b/>
      <w:bCs/>
    </w:rPr>
  </w:style>
  <w:style w:type="character" w:styleId="Hyperlink">
    <w:name w:val="Hyperlink"/>
    <w:basedOn w:val="DefaultParagraphFont"/>
    <w:uiPriority w:val="99"/>
    <w:unhideWhenUsed/>
    <w:rsid w:val="00FA21BD"/>
    <w:rPr>
      <w:color w:val="0000FF"/>
      <w:u w:val="single"/>
    </w:rPr>
  </w:style>
  <w:style w:type="paragraph" w:customStyle="1" w:styleId="Normal0">
    <w:name w:val="[Normal]"/>
    <w:rsid w:val="00FA21BD"/>
    <w:pPr>
      <w:spacing w:after="0" w:line="240" w:lineRule="auto"/>
    </w:pPr>
    <w:rPr>
      <w:rFonts w:ascii="Arial" w:eastAsia="Arial" w:hAnsi="Arial" w:cs="Times New Roman"/>
      <w:noProof/>
      <w:sz w:val="24"/>
      <w:szCs w:val="20"/>
    </w:rPr>
  </w:style>
  <w:style w:type="table" w:styleId="TableGrid">
    <w:name w:val="Table Grid"/>
    <w:basedOn w:val="TableNormal"/>
    <w:uiPriority w:val="59"/>
    <w:rsid w:val="00C6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0A4"/>
    <w:rPr>
      <w:rFonts w:ascii="Tahoma" w:hAnsi="Tahoma" w:cs="Tahoma"/>
      <w:sz w:val="16"/>
      <w:szCs w:val="16"/>
    </w:rPr>
  </w:style>
  <w:style w:type="character" w:customStyle="1" w:styleId="BalloonTextChar">
    <w:name w:val="Balloon Text Char"/>
    <w:basedOn w:val="DefaultParagraphFont"/>
    <w:link w:val="BalloonText"/>
    <w:uiPriority w:val="99"/>
    <w:semiHidden/>
    <w:rsid w:val="007570A4"/>
    <w:rPr>
      <w:rFonts w:ascii="Tahoma" w:eastAsia="Times New Roman" w:hAnsi="Tahoma" w:cs="Tahoma"/>
      <w:sz w:val="16"/>
      <w:szCs w:val="16"/>
    </w:rPr>
  </w:style>
  <w:style w:type="paragraph" w:styleId="Revision">
    <w:name w:val="Revision"/>
    <w:hidden/>
    <w:uiPriority w:val="99"/>
    <w:semiHidden/>
    <w:rsid w:val="00550E7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0E74"/>
    <w:rPr>
      <w:sz w:val="16"/>
      <w:szCs w:val="16"/>
    </w:rPr>
  </w:style>
  <w:style w:type="paragraph" w:styleId="CommentSubject">
    <w:name w:val="annotation subject"/>
    <w:basedOn w:val="CommentText"/>
    <w:next w:val="CommentText"/>
    <w:link w:val="CommentSubjectChar"/>
    <w:uiPriority w:val="99"/>
    <w:semiHidden/>
    <w:unhideWhenUsed/>
    <w:rsid w:val="00550E74"/>
    <w:pPr>
      <w:overflowPunct/>
      <w:autoSpaceDE/>
      <w:autoSpaceDN/>
      <w:adjustRightInd/>
      <w:textAlignment w:val="auto"/>
    </w:pPr>
    <w:rPr>
      <w:b/>
      <w:bCs/>
      <w:sz w:val="20"/>
    </w:rPr>
  </w:style>
  <w:style w:type="character" w:customStyle="1" w:styleId="CommentSubjectChar">
    <w:name w:val="Comment Subject Char"/>
    <w:basedOn w:val="CommentTextChar"/>
    <w:link w:val="CommentSubject"/>
    <w:uiPriority w:val="99"/>
    <w:semiHidden/>
    <w:rsid w:val="00550E74"/>
    <w:rPr>
      <w:rFonts w:ascii="Times New Roman" w:eastAsia="Times New Roman" w:hAnsi="Times New Roman" w:cs="Times New Roman"/>
      <w:b/>
      <w:bCs/>
      <w:sz w:val="20"/>
      <w:szCs w:val="20"/>
    </w:rPr>
  </w:style>
  <w:style w:type="paragraph" w:customStyle="1" w:styleId="yiv2086318844msonormal">
    <w:name w:val="yiv2086318844msonormal"/>
    <w:basedOn w:val="Normal"/>
    <w:rsid w:val="00FC5D21"/>
    <w:pPr>
      <w:spacing w:before="100" w:beforeAutospacing="1" w:after="100" w:afterAutospacing="1"/>
    </w:pPr>
  </w:style>
  <w:style w:type="character" w:customStyle="1" w:styleId="apple-converted-space">
    <w:name w:val="apple-converted-space"/>
    <w:basedOn w:val="DefaultParagraphFont"/>
    <w:rsid w:val="00FC5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1BD"/>
    <w:pPr>
      <w:keepNext/>
      <w:overflowPunct w:val="0"/>
      <w:autoSpaceDE w:val="0"/>
      <w:autoSpaceDN w:val="0"/>
      <w:adjustRightInd w:val="0"/>
      <w:textAlignment w:val="baseline"/>
      <w:outlineLvl w:val="0"/>
    </w:pPr>
    <w:rPr>
      <w:b/>
      <w:sz w:val="22"/>
      <w:szCs w:val="20"/>
    </w:rPr>
  </w:style>
  <w:style w:type="paragraph" w:styleId="Heading2">
    <w:name w:val="heading 2"/>
    <w:basedOn w:val="Normal"/>
    <w:next w:val="Normal"/>
    <w:link w:val="Heading2Char"/>
    <w:qFormat/>
    <w:rsid w:val="00FA21BD"/>
    <w:pPr>
      <w:keepNext/>
      <w:overflowPunct w:val="0"/>
      <w:autoSpaceDE w:val="0"/>
      <w:autoSpaceDN w:val="0"/>
      <w:adjustRightInd w:val="0"/>
      <w:ind w:left="720" w:hanging="720"/>
      <w:textAlignment w:val="baseline"/>
      <w:outlineLvl w:val="1"/>
    </w:pPr>
    <w:rPr>
      <w:b/>
      <w:sz w:val="22"/>
      <w:szCs w:val="20"/>
    </w:rPr>
  </w:style>
  <w:style w:type="paragraph" w:styleId="Heading5">
    <w:name w:val="heading 5"/>
    <w:basedOn w:val="Normal"/>
    <w:next w:val="Normal"/>
    <w:link w:val="Heading5Char"/>
    <w:qFormat/>
    <w:rsid w:val="00FA21BD"/>
    <w:pPr>
      <w:keepNext/>
      <w:tabs>
        <w:tab w:val="left" w:pos="7920"/>
      </w:tabs>
      <w:overflowPunct w:val="0"/>
      <w:autoSpaceDE w:val="0"/>
      <w:autoSpaceDN w:val="0"/>
      <w:adjustRightInd w:val="0"/>
      <w:jc w:val="both"/>
      <w:textAlignment w:val="baseline"/>
      <w:outlineLvl w:val="4"/>
    </w:pPr>
    <w:rPr>
      <w:b/>
      <w:sz w:val="22"/>
      <w:szCs w:val="20"/>
      <w:u w:val="single"/>
    </w:rPr>
  </w:style>
  <w:style w:type="paragraph" w:styleId="Heading8">
    <w:name w:val="heading 8"/>
    <w:basedOn w:val="Normal"/>
    <w:next w:val="Normal"/>
    <w:link w:val="Heading8Char"/>
    <w:qFormat/>
    <w:rsid w:val="00FA21BD"/>
    <w:pPr>
      <w:keepNext/>
      <w:widowControl w:val="0"/>
      <w:overflowPunct w:val="0"/>
      <w:autoSpaceDE w:val="0"/>
      <w:autoSpaceDN w:val="0"/>
      <w:adjustRightInd w:val="0"/>
      <w:ind w:firstLine="20"/>
      <w:jc w:val="center"/>
      <w:textAlignment w:val="baseline"/>
      <w:outlineLvl w:val="7"/>
    </w:pPr>
    <w:rPr>
      <w:rFonts w:ascii="Umbra BT" w:hAnsi="Umbra BT"/>
      <w:b/>
      <w:color w:val="C0C0C0"/>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1BD"/>
    <w:rPr>
      <w:rFonts w:ascii="Times New Roman" w:eastAsia="Times New Roman" w:hAnsi="Times New Roman" w:cs="Times New Roman"/>
      <w:b/>
      <w:szCs w:val="20"/>
    </w:rPr>
  </w:style>
  <w:style w:type="character" w:customStyle="1" w:styleId="Heading2Char">
    <w:name w:val="Heading 2 Char"/>
    <w:basedOn w:val="DefaultParagraphFont"/>
    <w:link w:val="Heading2"/>
    <w:rsid w:val="00FA21BD"/>
    <w:rPr>
      <w:rFonts w:ascii="Times New Roman" w:eastAsia="Times New Roman" w:hAnsi="Times New Roman" w:cs="Times New Roman"/>
      <w:b/>
      <w:szCs w:val="20"/>
    </w:rPr>
  </w:style>
  <w:style w:type="character" w:customStyle="1" w:styleId="Heading5Char">
    <w:name w:val="Heading 5 Char"/>
    <w:basedOn w:val="DefaultParagraphFont"/>
    <w:link w:val="Heading5"/>
    <w:rsid w:val="00FA21BD"/>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FA21BD"/>
    <w:rPr>
      <w:rFonts w:ascii="Umbra BT" w:eastAsia="Times New Roman" w:hAnsi="Umbra BT" w:cs="Times New Roman"/>
      <w:b/>
      <w:color w:val="C0C0C0"/>
      <w:sz w:val="34"/>
      <w:szCs w:val="20"/>
    </w:rPr>
  </w:style>
  <w:style w:type="paragraph" w:styleId="BodyText">
    <w:name w:val="Body Text"/>
    <w:basedOn w:val="Normal"/>
    <w:link w:val="BodyTextChar"/>
    <w:rsid w:val="00FA21BD"/>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FA21BD"/>
    <w:rPr>
      <w:rFonts w:ascii="Times New Roman" w:eastAsia="Times New Roman" w:hAnsi="Times New Roman" w:cs="Times New Roman"/>
      <w:szCs w:val="20"/>
    </w:rPr>
  </w:style>
  <w:style w:type="paragraph" w:styleId="BodyText2">
    <w:name w:val="Body Text 2"/>
    <w:basedOn w:val="Normal"/>
    <w:link w:val="BodyText2Char"/>
    <w:rsid w:val="00FA21BD"/>
    <w:pPr>
      <w:overflowPunct w:val="0"/>
      <w:autoSpaceDE w:val="0"/>
      <w:autoSpaceDN w:val="0"/>
      <w:adjustRightInd w:val="0"/>
      <w:jc w:val="both"/>
      <w:textAlignment w:val="baseline"/>
    </w:pPr>
    <w:rPr>
      <w:sz w:val="22"/>
      <w:szCs w:val="20"/>
    </w:rPr>
  </w:style>
  <w:style w:type="character" w:customStyle="1" w:styleId="BodyText2Char">
    <w:name w:val="Body Text 2 Char"/>
    <w:basedOn w:val="DefaultParagraphFont"/>
    <w:link w:val="BodyText2"/>
    <w:rsid w:val="00FA21BD"/>
    <w:rPr>
      <w:rFonts w:ascii="Times New Roman" w:eastAsia="Times New Roman" w:hAnsi="Times New Roman" w:cs="Times New Roman"/>
      <w:szCs w:val="20"/>
    </w:rPr>
  </w:style>
  <w:style w:type="paragraph" w:styleId="CommentText">
    <w:name w:val="annotation text"/>
    <w:basedOn w:val="Normal"/>
    <w:link w:val="CommentTextChar"/>
    <w:semiHidden/>
    <w:rsid w:val="00FA21BD"/>
    <w:pPr>
      <w:overflowPunct w:val="0"/>
      <w:autoSpaceDE w:val="0"/>
      <w:autoSpaceDN w:val="0"/>
      <w:adjustRightInd w:val="0"/>
      <w:textAlignment w:val="baseline"/>
    </w:pPr>
    <w:rPr>
      <w:sz w:val="22"/>
      <w:szCs w:val="20"/>
    </w:rPr>
  </w:style>
  <w:style w:type="character" w:customStyle="1" w:styleId="CommentTextChar">
    <w:name w:val="Comment Text Char"/>
    <w:basedOn w:val="DefaultParagraphFont"/>
    <w:link w:val="CommentText"/>
    <w:semiHidden/>
    <w:rsid w:val="00FA21BD"/>
    <w:rPr>
      <w:rFonts w:ascii="Times New Roman" w:eastAsia="Times New Roman" w:hAnsi="Times New Roman" w:cs="Times New Roman"/>
      <w:szCs w:val="20"/>
    </w:rPr>
  </w:style>
  <w:style w:type="paragraph" w:styleId="Footer">
    <w:name w:val="footer"/>
    <w:basedOn w:val="Normal"/>
    <w:link w:val="FooterChar"/>
    <w:unhideWhenUsed/>
    <w:rsid w:val="00FA21BD"/>
    <w:pPr>
      <w:tabs>
        <w:tab w:val="center" w:pos="4680"/>
        <w:tab w:val="right" w:pos="9360"/>
      </w:tabs>
    </w:pPr>
  </w:style>
  <w:style w:type="character" w:customStyle="1" w:styleId="FooterChar">
    <w:name w:val="Footer Char"/>
    <w:basedOn w:val="DefaultParagraphFont"/>
    <w:link w:val="Footer"/>
    <w:rsid w:val="00FA21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1BD"/>
    <w:pPr>
      <w:tabs>
        <w:tab w:val="center" w:pos="4680"/>
        <w:tab w:val="right" w:pos="9360"/>
      </w:tabs>
    </w:pPr>
  </w:style>
  <w:style w:type="character" w:customStyle="1" w:styleId="HeaderChar">
    <w:name w:val="Header Char"/>
    <w:basedOn w:val="DefaultParagraphFont"/>
    <w:link w:val="Header"/>
    <w:uiPriority w:val="99"/>
    <w:rsid w:val="00FA21BD"/>
    <w:rPr>
      <w:rFonts w:ascii="Times New Roman" w:eastAsia="Times New Roman" w:hAnsi="Times New Roman" w:cs="Times New Roman"/>
      <w:sz w:val="24"/>
      <w:szCs w:val="24"/>
    </w:rPr>
  </w:style>
  <w:style w:type="paragraph" w:styleId="ListParagraph">
    <w:name w:val="List Paragraph"/>
    <w:basedOn w:val="Normal"/>
    <w:uiPriority w:val="34"/>
    <w:qFormat/>
    <w:rsid w:val="00FA21BD"/>
    <w:pPr>
      <w:ind w:left="720"/>
      <w:contextualSpacing/>
    </w:pPr>
  </w:style>
  <w:style w:type="character" w:styleId="Strong">
    <w:name w:val="Strong"/>
    <w:basedOn w:val="DefaultParagraphFont"/>
    <w:uiPriority w:val="22"/>
    <w:qFormat/>
    <w:rsid w:val="00FA21BD"/>
    <w:rPr>
      <w:b/>
      <w:bCs/>
    </w:rPr>
  </w:style>
  <w:style w:type="character" w:styleId="Hyperlink">
    <w:name w:val="Hyperlink"/>
    <w:basedOn w:val="DefaultParagraphFont"/>
    <w:uiPriority w:val="99"/>
    <w:unhideWhenUsed/>
    <w:rsid w:val="00FA21BD"/>
    <w:rPr>
      <w:color w:val="0000FF"/>
      <w:u w:val="single"/>
    </w:rPr>
  </w:style>
  <w:style w:type="paragraph" w:customStyle="1" w:styleId="Normal0">
    <w:name w:val="[Normal]"/>
    <w:rsid w:val="00FA21BD"/>
    <w:pPr>
      <w:spacing w:after="0" w:line="240" w:lineRule="auto"/>
    </w:pPr>
    <w:rPr>
      <w:rFonts w:ascii="Arial" w:eastAsia="Arial" w:hAnsi="Arial" w:cs="Times New Roman"/>
      <w:noProof/>
      <w:sz w:val="24"/>
      <w:szCs w:val="20"/>
    </w:rPr>
  </w:style>
  <w:style w:type="table" w:styleId="TableGrid">
    <w:name w:val="Table Grid"/>
    <w:basedOn w:val="TableNormal"/>
    <w:uiPriority w:val="59"/>
    <w:rsid w:val="00C6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0A4"/>
    <w:rPr>
      <w:rFonts w:ascii="Tahoma" w:hAnsi="Tahoma" w:cs="Tahoma"/>
      <w:sz w:val="16"/>
      <w:szCs w:val="16"/>
    </w:rPr>
  </w:style>
  <w:style w:type="character" w:customStyle="1" w:styleId="BalloonTextChar">
    <w:name w:val="Balloon Text Char"/>
    <w:basedOn w:val="DefaultParagraphFont"/>
    <w:link w:val="BalloonText"/>
    <w:uiPriority w:val="99"/>
    <w:semiHidden/>
    <w:rsid w:val="007570A4"/>
    <w:rPr>
      <w:rFonts w:ascii="Tahoma" w:eastAsia="Times New Roman" w:hAnsi="Tahoma" w:cs="Tahoma"/>
      <w:sz w:val="16"/>
      <w:szCs w:val="16"/>
    </w:rPr>
  </w:style>
  <w:style w:type="paragraph" w:styleId="Revision">
    <w:name w:val="Revision"/>
    <w:hidden/>
    <w:uiPriority w:val="99"/>
    <w:semiHidden/>
    <w:rsid w:val="00550E7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0E74"/>
    <w:rPr>
      <w:sz w:val="16"/>
      <w:szCs w:val="16"/>
    </w:rPr>
  </w:style>
  <w:style w:type="paragraph" w:styleId="CommentSubject">
    <w:name w:val="annotation subject"/>
    <w:basedOn w:val="CommentText"/>
    <w:next w:val="CommentText"/>
    <w:link w:val="CommentSubjectChar"/>
    <w:uiPriority w:val="99"/>
    <w:semiHidden/>
    <w:unhideWhenUsed/>
    <w:rsid w:val="00550E74"/>
    <w:pPr>
      <w:overflowPunct/>
      <w:autoSpaceDE/>
      <w:autoSpaceDN/>
      <w:adjustRightInd/>
      <w:textAlignment w:val="auto"/>
    </w:pPr>
    <w:rPr>
      <w:b/>
      <w:bCs/>
      <w:sz w:val="20"/>
    </w:rPr>
  </w:style>
  <w:style w:type="character" w:customStyle="1" w:styleId="CommentSubjectChar">
    <w:name w:val="Comment Subject Char"/>
    <w:basedOn w:val="CommentTextChar"/>
    <w:link w:val="CommentSubject"/>
    <w:uiPriority w:val="99"/>
    <w:semiHidden/>
    <w:rsid w:val="00550E7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5F5-5193-4881-9BA8-D76CB57E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6768</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cp:lastPrinted>2013-06-17T12:52:00Z</cp:lastPrinted>
  <dcterms:created xsi:type="dcterms:W3CDTF">2013-11-08T04:10:00Z</dcterms:created>
  <dcterms:modified xsi:type="dcterms:W3CDTF">2013-11-08T04:10:00Z</dcterms:modified>
</cp:coreProperties>
</file>